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BEBE" w14:textId="09A994E6" w:rsidR="00875D50" w:rsidRPr="00875D50" w:rsidRDefault="00875D50" w:rsidP="00875D50">
      <w:pPr>
        <w:spacing w:after="0"/>
        <w:rPr>
          <w:rFonts w:ascii="Arial" w:hAnsi="Arial" w:cs="Arial"/>
          <w:sz w:val="20"/>
          <w:szCs w:val="20"/>
        </w:rPr>
      </w:pPr>
      <w:r w:rsidRPr="00875D50">
        <w:rPr>
          <w:rFonts w:ascii="Arial" w:hAnsi="Arial" w:cs="Arial"/>
          <w:b/>
          <w:bCs/>
          <w:sz w:val="20"/>
          <w:szCs w:val="20"/>
        </w:rPr>
        <w:t>THE EXPERIENCES OF ADVANCED MIDWIVES AND NEONATAL NURSING SCIENCE SPECIALISTS REGARDING THE OPTIMAL UTELIZATION OF THE KNOWLEDGE AND SKILLS IN THE PUBLIC HEALTH SECTORS OF SOUTH AFRICA</w:t>
      </w:r>
      <w:r>
        <w:rPr>
          <w:rFonts w:ascii="Arial" w:hAnsi="Arial" w:cs="Arial"/>
          <w:sz w:val="20"/>
          <w:szCs w:val="20"/>
        </w:rPr>
        <w:t xml:space="preserve">- </w:t>
      </w:r>
      <w:proofErr w:type="spellStart"/>
      <w:r w:rsidRPr="00875D50">
        <w:rPr>
          <w:rFonts w:ascii="Arial" w:hAnsi="Arial" w:cs="Arial"/>
          <w:b/>
          <w:bCs/>
          <w:sz w:val="20"/>
          <w:szCs w:val="20"/>
        </w:rPr>
        <w:t>Tukisi</w:t>
      </w:r>
      <w:proofErr w:type="spellEnd"/>
      <w:r w:rsidRPr="00875D50">
        <w:rPr>
          <w:rFonts w:ascii="Arial" w:hAnsi="Arial" w:cs="Arial"/>
          <w:b/>
          <w:bCs/>
          <w:sz w:val="20"/>
          <w:szCs w:val="20"/>
        </w:rPr>
        <w:t xml:space="preserve"> Kagiso Prince (PhD Candidate)</w:t>
      </w:r>
      <w:r w:rsidRPr="00875D50">
        <w:rPr>
          <w:rFonts w:ascii="Arial" w:hAnsi="Arial" w:cs="Arial"/>
          <w:b/>
          <w:bCs/>
          <w:sz w:val="20"/>
          <w:szCs w:val="20"/>
          <w:vertAlign w:val="superscript"/>
        </w:rPr>
        <w:t xml:space="preserve"> a </w:t>
      </w:r>
      <w:r w:rsidRPr="00875D50">
        <w:rPr>
          <w:rFonts w:ascii="Arial" w:hAnsi="Arial" w:cs="Arial"/>
          <w:sz w:val="20"/>
          <w:szCs w:val="20"/>
        </w:rPr>
        <w:t>Maternal and Child Nursing: Advanced Neonatal Nursing Science</w:t>
      </w:r>
    </w:p>
    <w:p w14:paraId="1FC19C43" w14:textId="5A417DEE" w:rsidR="00875D50" w:rsidRPr="00875D50" w:rsidRDefault="00875D50" w:rsidP="00875D50">
      <w:pPr>
        <w:spacing w:after="0" w:line="240" w:lineRule="auto"/>
        <w:rPr>
          <w:rFonts w:ascii="Arial" w:hAnsi="Arial" w:cs="Arial"/>
          <w:sz w:val="20"/>
          <w:szCs w:val="20"/>
        </w:rPr>
      </w:pPr>
      <w:r w:rsidRPr="00875D50">
        <w:rPr>
          <w:rFonts w:ascii="Arial" w:hAnsi="Arial" w:cs="Arial"/>
          <w:sz w:val="20"/>
          <w:szCs w:val="20"/>
        </w:rPr>
        <w:t xml:space="preserve">SUPERVISORS: Dr Zelda </w:t>
      </w:r>
      <w:proofErr w:type="spellStart"/>
      <w:r w:rsidRPr="00875D50">
        <w:rPr>
          <w:rFonts w:ascii="Arial" w:hAnsi="Arial" w:cs="Arial"/>
          <w:sz w:val="20"/>
          <w:szCs w:val="20"/>
        </w:rPr>
        <w:t>Janse</w:t>
      </w:r>
      <w:proofErr w:type="spellEnd"/>
      <w:r w:rsidRPr="00875D50">
        <w:rPr>
          <w:rFonts w:ascii="Arial" w:hAnsi="Arial" w:cs="Arial"/>
          <w:sz w:val="20"/>
          <w:szCs w:val="20"/>
        </w:rPr>
        <w:t xml:space="preserve"> Van Rensburg </w:t>
      </w:r>
      <w:r w:rsidRPr="00875D50">
        <w:rPr>
          <w:rFonts w:ascii="Arial" w:hAnsi="Arial" w:cs="Arial"/>
          <w:sz w:val="20"/>
          <w:szCs w:val="20"/>
          <w:vertAlign w:val="superscript"/>
        </w:rPr>
        <w:t>b</w:t>
      </w:r>
      <w:r w:rsidRPr="00875D50">
        <w:rPr>
          <w:rFonts w:ascii="Arial" w:hAnsi="Arial" w:cs="Arial"/>
          <w:sz w:val="20"/>
          <w:szCs w:val="20"/>
        </w:rPr>
        <w:t xml:space="preserve">, Dr Wanda Jacobs </w:t>
      </w:r>
      <w:r w:rsidRPr="00875D50">
        <w:rPr>
          <w:rFonts w:ascii="Arial" w:hAnsi="Arial" w:cs="Arial"/>
          <w:sz w:val="20"/>
          <w:szCs w:val="20"/>
          <w:vertAlign w:val="superscript"/>
        </w:rPr>
        <w:t>c</w:t>
      </w:r>
      <w:r w:rsidRPr="00875D50">
        <w:rPr>
          <w:rFonts w:ascii="Arial" w:hAnsi="Arial" w:cs="Arial"/>
          <w:sz w:val="20"/>
          <w:szCs w:val="20"/>
        </w:rPr>
        <w:t xml:space="preserve">, University of Johannesburg </w:t>
      </w:r>
      <w:proofErr w:type="spellStart"/>
      <w:r w:rsidRPr="00875D50">
        <w:rPr>
          <w:rFonts w:ascii="Arial" w:hAnsi="Arial" w:cs="Arial"/>
          <w:sz w:val="20"/>
          <w:szCs w:val="20"/>
          <w:vertAlign w:val="superscript"/>
        </w:rPr>
        <w:t>a,b,c</w:t>
      </w:r>
      <w:proofErr w:type="spellEnd"/>
    </w:p>
    <w:p w14:paraId="4B9CB131" w14:textId="77777777" w:rsidR="00875D50" w:rsidRPr="00875D50" w:rsidRDefault="00875D50" w:rsidP="00875D50">
      <w:pPr>
        <w:spacing w:after="0" w:line="240" w:lineRule="auto"/>
        <w:rPr>
          <w:rFonts w:ascii="Arial" w:hAnsi="Arial" w:cs="Arial"/>
          <w:sz w:val="20"/>
          <w:szCs w:val="20"/>
        </w:rPr>
      </w:pPr>
      <w:r w:rsidRPr="00875D50">
        <w:rPr>
          <w:rFonts w:ascii="Arial" w:hAnsi="Arial" w:cs="Arial"/>
          <w:b/>
          <w:bCs/>
          <w:sz w:val="20"/>
          <w:szCs w:val="20"/>
        </w:rPr>
        <w:t>Contact details:</w:t>
      </w:r>
    </w:p>
    <w:p w14:paraId="0C416D95" w14:textId="77777777" w:rsidR="00875D50" w:rsidRPr="00875D50" w:rsidRDefault="00875D50" w:rsidP="00875D50">
      <w:pPr>
        <w:spacing w:after="0" w:line="240" w:lineRule="auto"/>
        <w:rPr>
          <w:rFonts w:ascii="Arial" w:hAnsi="Arial" w:cs="Arial"/>
          <w:sz w:val="20"/>
          <w:szCs w:val="20"/>
        </w:rPr>
      </w:pPr>
      <w:r w:rsidRPr="00875D50">
        <w:rPr>
          <w:rFonts w:ascii="Arial" w:hAnsi="Arial" w:cs="Arial"/>
          <w:sz w:val="20"/>
          <w:szCs w:val="20"/>
        </w:rPr>
        <w:t>Cell No. 083 491 4358/ 060 546 9642</w:t>
      </w:r>
    </w:p>
    <w:p w14:paraId="694C3127" w14:textId="03D6AC77" w:rsidR="00875D50" w:rsidRPr="00875D50" w:rsidRDefault="00875D50" w:rsidP="00875D50">
      <w:pPr>
        <w:spacing w:after="0" w:line="240" w:lineRule="auto"/>
        <w:rPr>
          <w:rFonts w:ascii="Arial" w:hAnsi="Arial" w:cs="Arial"/>
          <w:sz w:val="20"/>
          <w:szCs w:val="20"/>
        </w:rPr>
      </w:pPr>
      <w:r w:rsidRPr="00875D50">
        <w:rPr>
          <w:rFonts w:ascii="Arial" w:hAnsi="Arial" w:cs="Arial"/>
          <w:sz w:val="20"/>
          <w:szCs w:val="20"/>
        </w:rPr>
        <w:t xml:space="preserve">Email address: </w:t>
      </w:r>
      <w:r w:rsidRPr="00875D50">
        <w:rPr>
          <w:rFonts w:ascii="Arial" w:hAnsi="Arial" w:cs="Arial"/>
          <w:sz w:val="20"/>
          <w:szCs w:val="20"/>
          <w:vertAlign w:val="superscript"/>
        </w:rPr>
        <w:t>a</w:t>
      </w:r>
      <w:hyperlink r:id="rId10" w:history="1">
        <w:r w:rsidRPr="00875D50">
          <w:rPr>
            <w:rStyle w:val="Hyperlink"/>
            <w:rFonts w:ascii="Arial" w:hAnsi="Arial" w:cs="Arial"/>
            <w:sz w:val="20"/>
            <w:szCs w:val="20"/>
          </w:rPr>
          <w:t>kagisot28@gmail.com</w:t>
        </w:r>
      </w:hyperlink>
      <w:r w:rsidRPr="00875D50">
        <w:rPr>
          <w:rFonts w:ascii="Arial" w:hAnsi="Arial" w:cs="Arial"/>
          <w:sz w:val="20"/>
          <w:szCs w:val="20"/>
          <w:vertAlign w:val="superscript"/>
        </w:rPr>
        <w:t xml:space="preserve">b </w:t>
      </w:r>
      <w:hyperlink r:id="rId11" w:history="1">
        <w:r w:rsidRPr="00875D50">
          <w:rPr>
            <w:rStyle w:val="Hyperlink"/>
            <w:rFonts w:ascii="Arial" w:hAnsi="Arial" w:cs="Arial"/>
            <w:sz w:val="20"/>
            <w:szCs w:val="20"/>
          </w:rPr>
          <w:t>zeldajvr@uj.ac.za</w:t>
        </w:r>
      </w:hyperlink>
      <w:r w:rsidRPr="00875D50">
        <w:rPr>
          <w:rFonts w:ascii="Arial" w:hAnsi="Arial" w:cs="Arial"/>
          <w:sz w:val="20"/>
          <w:szCs w:val="20"/>
        </w:rPr>
        <w:t xml:space="preserve">, </w:t>
      </w:r>
      <w:r w:rsidRPr="00875D50">
        <w:rPr>
          <w:rFonts w:ascii="Arial" w:hAnsi="Arial" w:cs="Arial"/>
          <w:sz w:val="20"/>
          <w:szCs w:val="20"/>
          <w:vertAlign w:val="superscript"/>
        </w:rPr>
        <w:t xml:space="preserve">c </w:t>
      </w:r>
      <w:hyperlink r:id="rId12" w:history="1">
        <w:r w:rsidRPr="00875D50">
          <w:rPr>
            <w:rStyle w:val="Hyperlink"/>
            <w:rFonts w:ascii="Arial" w:hAnsi="Arial" w:cs="Arial"/>
            <w:sz w:val="20"/>
            <w:szCs w:val="20"/>
          </w:rPr>
          <w:t>wandaj@uj.ac.za</w:t>
        </w:r>
      </w:hyperlink>
      <w:r w:rsidRPr="00875D50">
        <w:rPr>
          <w:rFonts w:ascii="Arial" w:hAnsi="Arial" w:cs="Arial"/>
          <w:sz w:val="20"/>
          <w:szCs w:val="20"/>
        </w:rPr>
        <w:t xml:space="preserve"> </w:t>
      </w:r>
    </w:p>
    <w:p w14:paraId="68B3043E" w14:textId="0625544A" w:rsidR="00875D50" w:rsidRPr="00875D50" w:rsidRDefault="00875D50" w:rsidP="00875D50">
      <w:pPr>
        <w:spacing w:after="0" w:line="240" w:lineRule="auto"/>
        <w:rPr>
          <w:rFonts w:ascii="Arial" w:hAnsi="Arial" w:cs="Arial"/>
          <w:bCs/>
          <w:sz w:val="20"/>
          <w:szCs w:val="20"/>
        </w:rPr>
      </w:pPr>
      <w:r w:rsidRPr="00875D50">
        <w:rPr>
          <w:rFonts w:ascii="Arial" w:hAnsi="Arial" w:cs="Arial"/>
          <w:b/>
          <w:sz w:val="20"/>
          <w:szCs w:val="20"/>
        </w:rPr>
        <w:t>BACKGROUND:</w:t>
      </w:r>
      <w:r w:rsidRPr="00875D50">
        <w:rPr>
          <w:rFonts w:ascii="Arial" w:hAnsi="Arial" w:cs="Arial"/>
          <w:bCs/>
          <w:sz w:val="20"/>
          <w:szCs w:val="20"/>
        </w:rPr>
        <w:t xml:space="preserve"> The advanced midwifery training was introduced in 1980 as a response to escalating maternal and neonatal mortalities and shortage of doctors in rural parts of South Africa. The South African Nursing Council (SANC) in terms of a training regulation in 1993 then recognized the Advanced midwifery and neonatal nursing specialization (AMNNS). Basic midwives were enrolled into a postgraduate midwifery qualification to extend their knowledge and skills to enable them to manage high risk and complicated obstetric conditions. While AMNNS are equipped with the knowledge and skills, they remain underutilized in the clinical facilities because of the limiting practice regulation, hospital policies and fear of litigations, which could lead to loss of skills. This study is a derivate of the major doctoral study: “Strategies to facilitate optimal utilization of knowledge and skills of advanced midwives and neonatal nursing specialists in public and private health sectors of South Africa”.</w:t>
      </w:r>
    </w:p>
    <w:p w14:paraId="17532A33" w14:textId="611F3FE5" w:rsidR="00875D50" w:rsidRPr="00875D50" w:rsidRDefault="00875D50" w:rsidP="00875D50">
      <w:pPr>
        <w:spacing w:after="0" w:line="240" w:lineRule="auto"/>
        <w:rPr>
          <w:rFonts w:ascii="Arial" w:hAnsi="Arial" w:cs="Arial"/>
          <w:bCs/>
          <w:sz w:val="20"/>
          <w:szCs w:val="20"/>
        </w:rPr>
      </w:pPr>
      <w:r w:rsidRPr="00875D50">
        <w:rPr>
          <w:rFonts w:ascii="Arial" w:hAnsi="Arial" w:cs="Arial"/>
          <w:b/>
          <w:sz w:val="20"/>
          <w:szCs w:val="20"/>
        </w:rPr>
        <w:t>AIM:</w:t>
      </w:r>
      <w:r w:rsidRPr="00875D50">
        <w:rPr>
          <w:rFonts w:ascii="Arial" w:hAnsi="Arial" w:cs="Arial"/>
          <w:bCs/>
          <w:sz w:val="20"/>
          <w:szCs w:val="20"/>
        </w:rPr>
        <w:t xml:space="preserve"> To determine the optimal the utilization of knowledge and skills of AMNNS in the private and public health sectors. The experiences AMNNSs in the public health sectors of South Africa were explored and described in this part of the study. </w:t>
      </w:r>
    </w:p>
    <w:p w14:paraId="049AD559" w14:textId="06E32A0F" w:rsidR="00875D50" w:rsidRPr="00875D50" w:rsidRDefault="00875D50" w:rsidP="00875D50">
      <w:pPr>
        <w:spacing w:after="0" w:line="240" w:lineRule="auto"/>
        <w:rPr>
          <w:rFonts w:ascii="Arial" w:hAnsi="Arial" w:cs="Arial"/>
          <w:bCs/>
          <w:sz w:val="20"/>
          <w:szCs w:val="20"/>
        </w:rPr>
      </w:pPr>
      <w:r w:rsidRPr="00875D50">
        <w:rPr>
          <w:rFonts w:ascii="Arial" w:hAnsi="Arial" w:cs="Arial"/>
          <w:b/>
          <w:sz w:val="20"/>
          <w:szCs w:val="20"/>
        </w:rPr>
        <w:t>SETTING:</w:t>
      </w:r>
      <w:r w:rsidRPr="00875D50">
        <w:rPr>
          <w:rFonts w:ascii="Arial" w:hAnsi="Arial" w:cs="Arial"/>
          <w:bCs/>
          <w:sz w:val="20"/>
          <w:szCs w:val="20"/>
        </w:rPr>
        <w:t xml:space="preserve"> This study was conducted in the selected public healthcare facilities rendering midwifery and advanced midwifery care from all provinces in South Africa.</w:t>
      </w:r>
    </w:p>
    <w:p w14:paraId="27A9E5CE" w14:textId="53D12A36" w:rsidR="00875D50" w:rsidRPr="00875D50" w:rsidRDefault="00875D50" w:rsidP="00875D50">
      <w:pPr>
        <w:spacing w:after="0" w:line="240" w:lineRule="auto"/>
        <w:rPr>
          <w:rFonts w:ascii="Arial" w:hAnsi="Arial" w:cs="Arial"/>
          <w:bCs/>
          <w:sz w:val="20"/>
          <w:szCs w:val="20"/>
        </w:rPr>
      </w:pPr>
      <w:r w:rsidRPr="00875D50">
        <w:rPr>
          <w:rFonts w:ascii="Arial" w:hAnsi="Arial" w:cs="Arial"/>
          <w:b/>
          <w:sz w:val="20"/>
          <w:szCs w:val="20"/>
        </w:rPr>
        <w:t>METHODS:</w:t>
      </w:r>
      <w:r w:rsidRPr="00875D50">
        <w:rPr>
          <w:rFonts w:ascii="Arial" w:hAnsi="Arial" w:cs="Arial"/>
          <w:bCs/>
          <w:sz w:val="20"/>
          <w:szCs w:val="20"/>
        </w:rPr>
        <w:t xml:space="preserve"> </w:t>
      </w:r>
      <w:r w:rsidRPr="00875D50">
        <w:rPr>
          <w:rFonts w:ascii="Arial" w:hAnsi="Arial" w:cs="Arial"/>
          <w:bCs/>
          <w:sz w:val="20"/>
          <w:szCs w:val="20"/>
          <w:lang w:val="en-GB"/>
        </w:rPr>
        <w:t>A qualitative, descriptive, explorative, and phenomenological research design was followed. Purposefully sampled AMNNSs participated in three focus groups comprising of four participants each from five different provinces. Data were analysed and presented as themes and categories.</w:t>
      </w:r>
    </w:p>
    <w:p w14:paraId="6341B55D" w14:textId="1A4D2C44" w:rsidR="00875D50" w:rsidRPr="00875D50" w:rsidRDefault="00875D50" w:rsidP="00875D50">
      <w:pPr>
        <w:spacing w:after="0" w:line="240" w:lineRule="auto"/>
        <w:rPr>
          <w:rFonts w:ascii="Arial" w:hAnsi="Arial" w:cs="Arial"/>
          <w:bCs/>
          <w:sz w:val="20"/>
          <w:szCs w:val="20"/>
        </w:rPr>
      </w:pPr>
      <w:r w:rsidRPr="00875D50">
        <w:rPr>
          <w:rFonts w:ascii="Arial" w:hAnsi="Arial" w:cs="Arial"/>
          <w:b/>
          <w:sz w:val="20"/>
          <w:szCs w:val="20"/>
        </w:rPr>
        <w:t>RESULTS:</w:t>
      </w:r>
      <w:r w:rsidRPr="00875D50">
        <w:rPr>
          <w:rFonts w:ascii="Arial" w:hAnsi="Arial" w:cs="Arial"/>
          <w:bCs/>
          <w:sz w:val="20"/>
          <w:szCs w:val="20"/>
        </w:rPr>
        <w:t xml:space="preserve"> Three themes emerged. AMNNSs experienced that the policymakers in the facilities, doctors and the SANC, do not acknowledge AMNNS’s advanced knowledge and skills. AMNNS associated a fear to apply all their skills to the limited legal protection. AMNNSs often do not understand what is expected of them, due to a lack of a defined regulation that differentiate their practice from that of basic midwives.</w:t>
      </w:r>
    </w:p>
    <w:p w14:paraId="6AD7A9CB" w14:textId="77777777" w:rsidR="00875D50" w:rsidRPr="00875D50" w:rsidRDefault="00875D50" w:rsidP="00875D50">
      <w:pPr>
        <w:spacing w:after="0" w:line="240" w:lineRule="auto"/>
        <w:rPr>
          <w:rFonts w:ascii="Arial" w:hAnsi="Arial" w:cs="Arial"/>
          <w:bCs/>
          <w:sz w:val="20"/>
          <w:szCs w:val="20"/>
        </w:rPr>
      </w:pPr>
      <w:r w:rsidRPr="00875D50">
        <w:rPr>
          <w:rFonts w:ascii="Arial" w:hAnsi="Arial" w:cs="Arial"/>
          <w:b/>
          <w:sz w:val="20"/>
          <w:szCs w:val="20"/>
        </w:rPr>
        <w:t>CONTRIBUTION:</w:t>
      </w:r>
      <w:r w:rsidRPr="00875D50">
        <w:rPr>
          <w:rFonts w:ascii="Arial" w:hAnsi="Arial" w:cs="Arial"/>
          <w:bCs/>
          <w:sz w:val="20"/>
          <w:szCs w:val="20"/>
        </w:rPr>
        <w:t xml:space="preserve"> Barriers experienced by AMMNS in the public health sector in South Africa regarding the optimal utilization of their knowledge and skills are highlighted and will be used to formulate strategies to facilitate their optimal utilization in the midwifery practice environment in South Africa.</w:t>
      </w:r>
    </w:p>
    <w:p w14:paraId="7F172C42" w14:textId="77777777" w:rsidR="00875D50" w:rsidRPr="00875D50" w:rsidRDefault="00875D50" w:rsidP="00875D50">
      <w:pPr>
        <w:spacing w:after="0" w:line="240" w:lineRule="auto"/>
        <w:jc w:val="both"/>
        <w:rPr>
          <w:rFonts w:ascii="Arial" w:hAnsi="Arial" w:cs="Arial"/>
          <w:b/>
          <w:sz w:val="20"/>
          <w:szCs w:val="20"/>
        </w:rPr>
      </w:pPr>
      <w:r w:rsidRPr="00875D50">
        <w:rPr>
          <w:rFonts w:ascii="Arial" w:hAnsi="Arial" w:cs="Arial"/>
          <w:b/>
          <w:sz w:val="20"/>
          <w:szCs w:val="20"/>
        </w:rPr>
        <w:t>INTRODUCTION</w:t>
      </w:r>
    </w:p>
    <w:p w14:paraId="3709E487" w14:textId="07DC8C4A" w:rsidR="00875D50" w:rsidRPr="00875D50" w:rsidRDefault="00875D50" w:rsidP="00875D50">
      <w:pPr>
        <w:spacing w:after="0" w:line="240" w:lineRule="auto"/>
        <w:jc w:val="both"/>
        <w:rPr>
          <w:rFonts w:ascii="Arial" w:hAnsi="Arial" w:cs="Arial"/>
          <w:bCs/>
          <w:sz w:val="20"/>
          <w:szCs w:val="20"/>
        </w:rPr>
      </w:pPr>
      <w:r w:rsidRPr="00875D50">
        <w:rPr>
          <w:rFonts w:ascii="Arial" w:hAnsi="Arial" w:cs="Arial"/>
          <w:bCs/>
          <w:sz w:val="20"/>
          <w:szCs w:val="20"/>
        </w:rPr>
        <w:t>Advanced Midwives and a Neonatal Nurse Specialists (AMNNS) are registered professional nurses and midwives with advanced expertise, knowledge, and skills in midwifery (</w:t>
      </w:r>
      <w:r w:rsidRPr="00875D50">
        <w:rPr>
          <w:rFonts w:ascii="Arial" w:hAnsi="Arial" w:cs="Arial"/>
          <w:bCs/>
          <w:sz w:val="20"/>
          <w:szCs w:val="20"/>
          <w:lang w:val="en-ZA"/>
        </w:rPr>
        <w:t>SANC,1993).</w:t>
      </w:r>
      <w:r w:rsidRPr="00875D50">
        <w:rPr>
          <w:rFonts w:ascii="Arial" w:hAnsi="Arial" w:cs="Arial"/>
          <w:bCs/>
          <w:sz w:val="20"/>
          <w:szCs w:val="20"/>
        </w:rPr>
        <w:t xml:space="preserve"> AMNNS’s advanced knowledge and skills is brought about by the additional qualification in post basic midwifery and neonatal nursing science held. The specific role of AMNNS is misunderstood in clinical practice, as there are no specific practice regulations detailing roles and responsibilities (Mativandlela,1998). As a result, AMNNS are unable to practice as specialists in South Africa despite their advanced knowledge and skills due to limiting practice regulations. The purpose of this part of the study was to explore and describe the experiences of AMNNS regarding the optimal utilization of their knowledge and skills in the public health sector in South Africa.</w:t>
      </w:r>
    </w:p>
    <w:p w14:paraId="32FEA90F" w14:textId="6EA8646F" w:rsidR="00875D50" w:rsidRPr="00875D50" w:rsidRDefault="00875D50" w:rsidP="00875D50">
      <w:pPr>
        <w:spacing w:after="0" w:line="240" w:lineRule="auto"/>
        <w:jc w:val="both"/>
        <w:rPr>
          <w:rFonts w:ascii="Arial" w:hAnsi="Arial" w:cs="Arial"/>
          <w:bCs/>
          <w:sz w:val="20"/>
          <w:szCs w:val="20"/>
        </w:rPr>
      </w:pPr>
      <w:r w:rsidRPr="00875D50">
        <w:rPr>
          <w:rFonts w:ascii="Arial" w:hAnsi="Arial" w:cs="Arial"/>
          <w:b/>
          <w:sz w:val="20"/>
          <w:szCs w:val="20"/>
        </w:rPr>
        <w:t>Figure 1: Summary of themes and subthemes</w:t>
      </w:r>
    </w:p>
    <w:p w14:paraId="1190CEF6" w14:textId="77777777" w:rsidR="00875D50" w:rsidRPr="00875D50" w:rsidRDefault="00875D50" w:rsidP="00875D50">
      <w:pPr>
        <w:spacing w:after="0" w:line="240" w:lineRule="auto"/>
        <w:jc w:val="both"/>
        <w:rPr>
          <w:rFonts w:ascii="Arial" w:hAnsi="Arial" w:cs="Arial"/>
          <w:b/>
          <w:sz w:val="20"/>
          <w:szCs w:val="20"/>
        </w:rPr>
      </w:pPr>
    </w:p>
    <w:tbl>
      <w:tblPr>
        <w:tblStyle w:val="TableGrid"/>
        <w:tblpPr w:leftFromText="180" w:rightFromText="180" w:vertAnchor="text" w:horzAnchor="margin" w:tblpY="9"/>
        <w:tblW w:w="11241" w:type="dxa"/>
        <w:tblLayout w:type="fixed"/>
        <w:tblLook w:val="04A0" w:firstRow="1" w:lastRow="0" w:firstColumn="1" w:lastColumn="0" w:noHBand="0" w:noVBand="1"/>
      </w:tblPr>
      <w:tblGrid>
        <w:gridCol w:w="5512"/>
        <w:gridCol w:w="5729"/>
      </w:tblGrid>
      <w:tr w:rsidR="00B031CF" w:rsidRPr="00875D50" w14:paraId="54A18ABE" w14:textId="77777777" w:rsidTr="00B031CF">
        <w:trPr>
          <w:trHeight w:val="270"/>
        </w:trPr>
        <w:tc>
          <w:tcPr>
            <w:tcW w:w="5512" w:type="dxa"/>
            <w:shd w:val="clear" w:color="auto" w:fill="4472C4" w:themeFill="accent1"/>
          </w:tcPr>
          <w:p w14:paraId="64698091" w14:textId="77777777" w:rsidR="00B031CF" w:rsidRPr="00875D50" w:rsidRDefault="00B031CF" w:rsidP="00B031CF">
            <w:pPr>
              <w:jc w:val="center"/>
              <w:rPr>
                <w:rFonts w:ascii="Arial" w:hAnsi="Arial" w:cs="Arial"/>
                <w:bCs/>
                <w:sz w:val="20"/>
                <w:szCs w:val="20"/>
              </w:rPr>
            </w:pPr>
            <w:r w:rsidRPr="00875D50">
              <w:rPr>
                <w:rFonts w:ascii="Arial" w:hAnsi="Arial" w:cs="Arial"/>
                <w:bCs/>
                <w:color w:val="FFFFFF" w:themeColor="background1"/>
                <w:sz w:val="20"/>
                <w:szCs w:val="20"/>
              </w:rPr>
              <w:t>THEME</w:t>
            </w:r>
          </w:p>
        </w:tc>
        <w:tc>
          <w:tcPr>
            <w:tcW w:w="5729" w:type="dxa"/>
            <w:shd w:val="clear" w:color="auto" w:fill="4472C4" w:themeFill="accent1"/>
          </w:tcPr>
          <w:p w14:paraId="3E761F74" w14:textId="77777777" w:rsidR="00B031CF" w:rsidRPr="00875D50" w:rsidRDefault="00B031CF" w:rsidP="00B031CF">
            <w:pPr>
              <w:jc w:val="center"/>
              <w:rPr>
                <w:rFonts w:ascii="Arial" w:hAnsi="Arial" w:cs="Arial"/>
                <w:bCs/>
                <w:sz w:val="20"/>
                <w:szCs w:val="20"/>
              </w:rPr>
            </w:pPr>
            <w:r w:rsidRPr="00875D50">
              <w:rPr>
                <w:rFonts w:ascii="Arial" w:hAnsi="Arial" w:cs="Arial"/>
                <w:bCs/>
                <w:color w:val="FFFFFF" w:themeColor="background1"/>
                <w:sz w:val="20"/>
                <w:szCs w:val="20"/>
              </w:rPr>
              <w:t>SUBTHEME</w:t>
            </w:r>
          </w:p>
        </w:tc>
      </w:tr>
      <w:tr w:rsidR="00B031CF" w:rsidRPr="00875D50" w14:paraId="1B36FE57" w14:textId="77777777" w:rsidTr="00B031CF">
        <w:trPr>
          <w:trHeight w:val="284"/>
        </w:trPr>
        <w:tc>
          <w:tcPr>
            <w:tcW w:w="5512" w:type="dxa"/>
            <w:vMerge w:val="restart"/>
            <w:shd w:val="clear" w:color="auto" w:fill="A6A6A6" w:themeFill="background1" w:themeFillShade="A6"/>
          </w:tcPr>
          <w:p w14:paraId="5454808D" w14:textId="77777777" w:rsidR="00B031CF" w:rsidRPr="00875D50" w:rsidRDefault="00B031CF" w:rsidP="00B031CF">
            <w:pPr>
              <w:numPr>
                <w:ilvl w:val="0"/>
                <w:numId w:val="1"/>
              </w:numPr>
              <w:contextualSpacing/>
              <w:jc w:val="both"/>
              <w:rPr>
                <w:rFonts w:ascii="Arial" w:hAnsi="Arial" w:cs="Arial"/>
                <w:bCs/>
                <w:color w:val="FFFFFF" w:themeColor="background1"/>
                <w:sz w:val="20"/>
                <w:szCs w:val="20"/>
              </w:rPr>
            </w:pPr>
            <w:r w:rsidRPr="00875D50">
              <w:rPr>
                <w:rFonts w:ascii="Arial" w:hAnsi="Arial" w:cs="Arial"/>
                <w:bCs/>
                <w:color w:val="FFFFFF" w:themeColor="background1"/>
                <w:sz w:val="20"/>
                <w:szCs w:val="20"/>
              </w:rPr>
              <w:t>Practice with limited protection</w:t>
            </w:r>
          </w:p>
        </w:tc>
        <w:tc>
          <w:tcPr>
            <w:tcW w:w="5729" w:type="dxa"/>
            <w:shd w:val="clear" w:color="auto" w:fill="E7E6E6" w:themeFill="background2"/>
          </w:tcPr>
          <w:p w14:paraId="48D47FC8" w14:textId="77777777" w:rsidR="00B031CF" w:rsidRPr="00875D50" w:rsidRDefault="00B031CF" w:rsidP="00B031CF">
            <w:pPr>
              <w:rPr>
                <w:rFonts w:ascii="Arial" w:hAnsi="Arial" w:cs="Arial"/>
                <w:bCs/>
                <w:sz w:val="20"/>
                <w:szCs w:val="20"/>
              </w:rPr>
            </w:pPr>
            <w:r w:rsidRPr="00875D50">
              <w:rPr>
                <w:rFonts w:ascii="Arial" w:hAnsi="Arial" w:cs="Arial"/>
                <w:bCs/>
                <w:sz w:val="20"/>
                <w:szCs w:val="20"/>
              </w:rPr>
              <w:t>Limited scope of practice</w:t>
            </w:r>
          </w:p>
        </w:tc>
      </w:tr>
      <w:tr w:rsidR="00B031CF" w:rsidRPr="00875D50" w14:paraId="1EE53702" w14:textId="77777777" w:rsidTr="00B031CF">
        <w:trPr>
          <w:trHeight w:val="284"/>
        </w:trPr>
        <w:tc>
          <w:tcPr>
            <w:tcW w:w="5512" w:type="dxa"/>
            <w:vMerge/>
            <w:shd w:val="clear" w:color="auto" w:fill="A6A6A6" w:themeFill="background1" w:themeFillShade="A6"/>
          </w:tcPr>
          <w:p w14:paraId="27C80B8D" w14:textId="77777777" w:rsidR="00B031CF" w:rsidRPr="00875D50" w:rsidRDefault="00B031CF" w:rsidP="00B031CF">
            <w:pPr>
              <w:jc w:val="both"/>
              <w:rPr>
                <w:rFonts w:ascii="Arial" w:hAnsi="Arial" w:cs="Arial"/>
                <w:bCs/>
                <w:color w:val="FFFFFF" w:themeColor="background1"/>
                <w:sz w:val="20"/>
                <w:szCs w:val="20"/>
              </w:rPr>
            </w:pPr>
          </w:p>
        </w:tc>
        <w:tc>
          <w:tcPr>
            <w:tcW w:w="5729" w:type="dxa"/>
            <w:shd w:val="clear" w:color="auto" w:fill="4472C4" w:themeFill="accent1"/>
          </w:tcPr>
          <w:p w14:paraId="406FDFB0" w14:textId="77777777" w:rsidR="00B031CF" w:rsidRPr="00875D50" w:rsidRDefault="00B031CF" w:rsidP="00B031CF">
            <w:pPr>
              <w:rPr>
                <w:rFonts w:ascii="Arial" w:hAnsi="Arial" w:cs="Arial"/>
                <w:bCs/>
                <w:sz w:val="20"/>
                <w:szCs w:val="20"/>
              </w:rPr>
            </w:pPr>
            <w:r w:rsidRPr="00875D50">
              <w:rPr>
                <w:rFonts w:ascii="Arial" w:hAnsi="Arial" w:cs="Arial"/>
                <w:bCs/>
                <w:sz w:val="20"/>
                <w:szCs w:val="20"/>
              </w:rPr>
              <w:t>Limited hospital policies</w:t>
            </w:r>
          </w:p>
        </w:tc>
      </w:tr>
      <w:tr w:rsidR="00B031CF" w:rsidRPr="00875D50" w14:paraId="7633C3DF" w14:textId="77777777" w:rsidTr="00B031CF">
        <w:trPr>
          <w:trHeight w:val="586"/>
        </w:trPr>
        <w:tc>
          <w:tcPr>
            <w:tcW w:w="5512" w:type="dxa"/>
            <w:vMerge/>
            <w:shd w:val="clear" w:color="auto" w:fill="A6A6A6" w:themeFill="background1" w:themeFillShade="A6"/>
          </w:tcPr>
          <w:p w14:paraId="5A7C19EC" w14:textId="77777777" w:rsidR="00B031CF" w:rsidRPr="00875D50" w:rsidRDefault="00B031CF" w:rsidP="00B031CF">
            <w:pPr>
              <w:ind w:left="720"/>
              <w:contextualSpacing/>
              <w:jc w:val="both"/>
              <w:rPr>
                <w:rFonts w:ascii="Arial" w:hAnsi="Arial" w:cs="Arial"/>
                <w:bCs/>
                <w:color w:val="FFFFFF" w:themeColor="background1"/>
                <w:sz w:val="20"/>
                <w:szCs w:val="20"/>
              </w:rPr>
            </w:pPr>
          </w:p>
        </w:tc>
        <w:tc>
          <w:tcPr>
            <w:tcW w:w="5729" w:type="dxa"/>
            <w:shd w:val="clear" w:color="auto" w:fill="E7E6E6" w:themeFill="background2"/>
          </w:tcPr>
          <w:p w14:paraId="65FB5689" w14:textId="77777777" w:rsidR="00B031CF" w:rsidRPr="00875D50" w:rsidRDefault="00B031CF" w:rsidP="00B031CF">
            <w:pPr>
              <w:rPr>
                <w:rFonts w:ascii="Arial" w:hAnsi="Arial" w:cs="Arial"/>
                <w:bCs/>
                <w:sz w:val="20"/>
                <w:szCs w:val="20"/>
              </w:rPr>
            </w:pPr>
            <w:r w:rsidRPr="00875D50">
              <w:rPr>
                <w:rFonts w:ascii="Arial" w:hAnsi="Arial" w:cs="Arial"/>
                <w:bCs/>
                <w:sz w:val="20"/>
                <w:szCs w:val="20"/>
              </w:rPr>
              <w:t>inconsistencies between education and training regulations and practice regulations</w:t>
            </w:r>
          </w:p>
        </w:tc>
      </w:tr>
      <w:tr w:rsidR="00B031CF" w:rsidRPr="00875D50" w14:paraId="13C29B88" w14:textId="77777777" w:rsidTr="00B031CF">
        <w:trPr>
          <w:trHeight w:val="572"/>
        </w:trPr>
        <w:tc>
          <w:tcPr>
            <w:tcW w:w="5512" w:type="dxa"/>
            <w:vMerge/>
            <w:shd w:val="clear" w:color="auto" w:fill="A6A6A6" w:themeFill="background1" w:themeFillShade="A6"/>
          </w:tcPr>
          <w:p w14:paraId="3AEE36C0" w14:textId="77777777" w:rsidR="00B031CF" w:rsidRPr="00875D50" w:rsidRDefault="00B031CF" w:rsidP="00B031CF">
            <w:pPr>
              <w:ind w:left="720"/>
              <w:contextualSpacing/>
              <w:jc w:val="both"/>
              <w:rPr>
                <w:rFonts w:ascii="Arial" w:hAnsi="Arial" w:cs="Arial"/>
                <w:bCs/>
                <w:color w:val="FFFFFF" w:themeColor="background1"/>
                <w:sz w:val="20"/>
                <w:szCs w:val="20"/>
              </w:rPr>
            </w:pPr>
          </w:p>
        </w:tc>
        <w:tc>
          <w:tcPr>
            <w:tcW w:w="5729" w:type="dxa"/>
            <w:shd w:val="clear" w:color="auto" w:fill="4472C4" w:themeFill="accent1"/>
          </w:tcPr>
          <w:p w14:paraId="5FB73D96" w14:textId="77777777" w:rsidR="00B031CF" w:rsidRPr="00875D50" w:rsidRDefault="00B031CF" w:rsidP="00B031CF">
            <w:pPr>
              <w:rPr>
                <w:rFonts w:ascii="Arial" w:hAnsi="Arial" w:cs="Arial"/>
                <w:bCs/>
                <w:sz w:val="20"/>
                <w:szCs w:val="20"/>
              </w:rPr>
            </w:pPr>
            <w:r w:rsidRPr="00875D50">
              <w:rPr>
                <w:rFonts w:ascii="Arial" w:hAnsi="Arial" w:cs="Arial"/>
                <w:bCs/>
                <w:sz w:val="20"/>
                <w:szCs w:val="20"/>
              </w:rPr>
              <w:t>Intense fear of litigation secondary to a limited scope of practice</w:t>
            </w:r>
          </w:p>
        </w:tc>
      </w:tr>
      <w:tr w:rsidR="00B031CF" w:rsidRPr="00875D50" w14:paraId="251557FA" w14:textId="77777777" w:rsidTr="00B031CF">
        <w:trPr>
          <w:trHeight w:val="572"/>
        </w:trPr>
        <w:tc>
          <w:tcPr>
            <w:tcW w:w="5512" w:type="dxa"/>
            <w:vMerge w:val="restart"/>
            <w:shd w:val="clear" w:color="auto" w:fill="A6A6A6" w:themeFill="background1" w:themeFillShade="A6"/>
          </w:tcPr>
          <w:p w14:paraId="2BD5636F" w14:textId="77777777" w:rsidR="00B031CF" w:rsidRPr="00875D50" w:rsidRDefault="00B031CF" w:rsidP="00B031CF">
            <w:pPr>
              <w:numPr>
                <w:ilvl w:val="0"/>
                <w:numId w:val="1"/>
              </w:numPr>
              <w:contextualSpacing/>
              <w:jc w:val="both"/>
              <w:rPr>
                <w:rFonts w:ascii="Arial" w:hAnsi="Arial" w:cs="Arial"/>
                <w:bCs/>
                <w:color w:val="FFFFFF" w:themeColor="background1"/>
                <w:sz w:val="20"/>
                <w:szCs w:val="20"/>
              </w:rPr>
            </w:pPr>
            <w:r w:rsidRPr="00875D50">
              <w:rPr>
                <w:rFonts w:ascii="Arial" w:hAnsi="Arial" w:cs="Arial"/>
                <w:bCs/>
                <w:color w:val="FFFFFF" w:themeColor="background1"/>
                <w:sz w:val="20"/>
                <w:szCs w:val="20"/>
              </w:rPr>
              <w:t>Loss of skills</w:t>
            </w:r>
          </w:p>
        </w:tc>
        <w:tc>
          <w:tcPr>
            <w:tcW w:w="5729" w:type="dxa"/>
            <w:shd w:val="clear" w:color="auto" w:fill="E7E6E6" w:themeFill="background2"/>
          </w:tcPr>
          <w:p w14:paraId="3454678D" w14:textId="77777777" w:rsidR="00B031CF" w:rsidRPr="00875D50" w:rsidRDefault="00B031CF" w:rsidP="00B031CF">
            <w:pPr>
              <w:rPr>
                <w:rFonts w:ascii="Arial" w:hAnsi="Arial" w:cs="Arial"/>
                <w:bCs/>
                <w:sz w:val="20"/>
                <w:szCs w:val="20"/>
              </w:rPr>
            </w:pPr>
            <w:r w:rsidRPr="00875D50">
              <w:rPr>
                <w:rFonts w:ascii="Arial" w:hAnsi="Arial" w:cs="Arial"/>
                <w:bCs/>
                <w:sz w:val="20"/>
                <w:szCs w:val="20"/>
              </w:rPr>
              <w:t xml:space="preserve">Limited utilization of knowledge and skills leading to being out  of practice  </w:t>
            </w:r>
          </w:p>
        </w:tc>
      </w:tr>
      <w:tr w:rsidR="00B031CF" w:rsidRPr="00875D50" w14:paraId="3A79D3CB" w14:textId="77777777" w:rsidTr="00B031CF">
        <w:trPr>
          <w:trHeight w:val="284"/>
        </w:trPr>
        <w:tc>
          <w:tcPr>
            <w:tcW w:w="5512" w:type="dxa"/>
            <w:vMerge/>
            <w:shd w:val="clear" w:color="auto" w:fill="A6A6A6" w:themeFill="background1" w:themeFillShade="A6"/>
          </w:tcPr>
          <w:p w14:paraId="3EDCDDCC" w14:textId="77777777" w:rsidR="00B031CF" w:rsidRPr="00875D50" w:rsidRDefault="00B031CF" w:rsidP="00B031CF">
            <w:pPr>
              <w:ind w:left="720"/>
              <w:contextualSpacing/>
              <w:jc w:val="both"/>
              <w:rPr>
                <w:rFonts w:ascii="Arial" w:hAnsi="Arial" w:cs="Arial"/>
                <w:bCs/>
                <w:color w:val="FFFFFF" w:themeColor="background1"/>
                <w:sz w:val="20"/>
                <w:szCs w:val="20"/>
              </w:rPr>
            </w:pPr>
          </w:p>
        </w:tc>
        <w:tc>
          <w:tcPr>
            <w:tcW w:w="5729" w:type="dxa"/>
            <w:shd w:val="clear" w:color="auto" w:fill="4472C4" w:themeFill="accent1"/>
          </w:tcPr>
          <w:p w14:paraId="3A35BBFE" w14:textId="77777777" w:rsidR="00B031CF" w:rsidRPr="00875D50" w:rsidRDefault="00B031CF" w:rsidP="00B031CF">
            <w:pPr>
              <w:rPr>
                <w:rFonts w:ascii="Arial" w:hAnsi="Arial" w:cs="Arial"/>
                <w:bCs/>
                <w:sz w:val="20"/>
                <w:szCs w:val="20"/>
              </w:rPr>
            </w:pPr>
            <w:r w:rsidRPr="00875D50">
              <w:rPr>
                <w:rFonts w:ascii="Arial" w:hAnsi="Arial" w:cs="Arial"/>
                <w:bCs/>
                <w:sz w:val="20"/>
                <w:szCs w:val="20"/>
              </w:rPr>
              <w:t>Ineffective Refresher course trainings</w:t>
            </w:r>
          </w:p>
        </w:tc>
      </w:tr>
      <w:tr w:rsidR="00B031CF" w:rsidRPr="00875D50" w14:paraId="10E9E2EC" w14:textId="77777777" w:rsidTr="00B031CF">
        <w:trPr>
          <w:trHeight w:val="284"/>
        </w:trPr>
        <w:tc>
          <w:tcPr>
            <w:tcW w:w="5512" w:type="dxa"/>
            <w:vMerge w:val="restart"/>
            <w:shd w:val="clear" w:color="auto" w:fill="A6A6A6" w:themeFill="background1" w:themeFillShade="A6"/>
          </w:tcPr>
          <w:p w14:paraId="6EBEE863" w14:textId="77777777" w:rsidR="00B031CF" w:rsidRPr="00875D50" w:rsidRDefault="00B031CF" w:rsidP="00B031CF">
            <w:pPr>
              <w:numPr>
                <w:ilvl w:val="0"/>
                <w:numId w:val="1"/>
              </w:numPr>
              <w:contextualSpacing/>
              <w:jc w:val="both"/>
              <w:rPr>
                <w:rFonts w:ascii="Arial" w:hAnsi="Arial" w:cs="Arial"/>
                <w:bCs/>
                <w:color w:val="FFFFFF" w:themeColor="background1"/>
                <w:sz w:val="20"/>
                <w:szCs w:val="20"/>
              </w:rPr>
            </w:pPr>
            <w:r w:rsidRPr="00875D50">
              <w:rPr>
                <w:rFonts w:ascii="Arial" w:hAnsi="Arial" w:cs="Arial"/>
                <w:bCs/>
                <w:color w:val="FFFFFF" w:themeColor="background1"/>
                <w:sz w:val="20"/>
                <w:szCs w:val="20"/>
              </w:rPr>
              <w:t>Lack of recognition by self and other health team members</w:t>
            </w:r>
          </w:p>
        </w:tc>
        <w:tc>
          <w:tcPr>
            <w:tcW w:w="5729" w:type="dxa"/>
            <w:shd w:val="clear" w:color="auto" w:fill="E7E6E6" w:themeFill="background2"/>
          </w:tcPr>
          <w:p w14:paraId="2CE60F68" w14:textId="77777777" w:rsidR="00B031CF" w:rsidRPr="00875D50" w:rsidRDefault="00B031CF" w:rsidP="00B031CF">
            <w:pPr>
              <w:rPr>
                <w:rFonts w:ascii="Arial" w:hAnsi="Arial" w:cs="Arial"/>
                <w:bCs/>
                <w:sz w:val="20"/>
                <w:szCs w:val="20"/>
              </w:rPr>
            </w:pPr>
            <w:r w:rsidRPr="00875D50">
              <w:rPr>
                <w:rFonts w:ascii="Arial" w:hAnsi="Arial" w:cs="Arial"/>
                <w:bCs/>
                <w:sz w:val="20"/>
                <w:szCs w:val="20"/>
              </w:rPr>
              <w:t>Lack of  self-recognition as specialist</w:t>
            </w:r>
          </w:p>
        </w:tc>
      </w:tr>
      <w:tr w:rsidR="00B031CF" w:rsidRPr="00875D50" w14:paraId="2E092198" w14:textId="77777777" w:rsidTr="00B031CF">
        <w:trPr>
          <w:trHeight w:val="284"/>
        </w:trPr>
        <w:tc>
          <w:tcPr>
            <w:tcW w:w="5512" w:type="dxa"/>
            <w:vMerge/>
            <w:shd w:val="clear" w:color="auto" w:fill="A6A6A6" w:themeFill="background1" w:themeFillShade="A6"/>
          </w:tcPr>
          <w:p w14:paraId="77B33EEA" w14:textId="77777777" w:rsidR="00B031CF" w:rsidRPr="00875D50" w:rsidRDefault="00B031CF" w:rsidP="00B031CF">
            <w:pPr>
              <w:rPr>
                <w:rFonts w:ascii="Arial" w:hAnsi="Arial" w:cs="Arial"/>
                <w:bCs/>
                <w:sz w:val="20"/>
                <w:szCs w:val="20"/>
              </w:rPr>
            </w:pPr>
          </w:p>
        </w:tc>
        <w:tc>
          <w:tcPr>
            <w:tcW w:w="5729" w:type="dxa"/>
            <w:shd w:val="clear" w:color="auto" w:fill="4472C4" w:themeFill="accent1"/>
          </w:tcPr>
          <w:p w14:paraId="32818647" w14:textId="77777777" w:rsidR="00B031CF" w:rsidRPr="00875D50" w:rsidRDefault="00B031CF" w:rsidP="00B031CF">
            <w:pPr>
              <w:rPr>
                <w:rFonts w:ascii="Arial" w:hAnsi="Arial" w:cs="Arial"/>
                <w:bCs/>
                <w:sz w:val="20"/>
                <w:szCs w:val="20"/>
              </w:rPr>
            </w:pPr>
            <w:r w:rsidRPr="00875D50">
              <w:rPr>
                <w:rFonts w:ascii="Arial" w:hAnsi="Arial" w:cs="Arial"/>
                <w:bCs/>
                <w:sz w:val="20"/>
                <w:szCs w:val="20"/>
              </w:rPr>
              <w:t>Lack of recognition as AMNNS by Managers</w:t>
            </w:r>
          </w:p>
        </w:tc>
      </w:tr>
      <w:tr w:rsidR="00B031CF" w:rsidRPr="00875D50" w14:paraId="3B05AA98" w14:textId="77777777" w:rsidTr="00B031CF">
        <w:trPr>
          <w:trHeight w:val="378"/>
        </w:trPr>
        <w:tc>
          <w:tcPr>
            <w:tcW w:w="5512" w:type="dxa"/>
            <w:vMerge/>
            <w:shd w:val="clear" w:color="auto" w:fill="A6A6A6" w:themeFill="background1" w:themeFillShade="A6"/>
          </w:tcPr>
          <w:p w14:paraId="2F5A88DB" w14:textId="77777777" w:rsidR="00B031CF" w:rsidRPr="00875D50" w:rsidRDefault="00B031CF" w:rsidP="00B031CF">
            <w:pPr>
              <w:rPr>
                <w:rFonts w:ascii="Arial" w:hAnsi="Arial" w:cs="Arial"/>
                <w:bCs/>
                <w:sz w:val="20"/>
                <w:szCs w:val="20"/>
              </w:rPr>
            </w:pPr>
          </w:p>
        </w:tc>
        <w:tc>
          <w:tcPr>
            <w:tcW w:w="5729" w:type="dxa"/>
            <w:shd w:val="clear" w:color="auto" w:fill="E7E6E6" w:themeFill="background2"/>
          </w:tcPr>
          <w:p w14:paraId="3F40FBB8" w14:textId="77777777" w:rsidR="00B031CF" w:rsidRPr="00875D50" w:rsidRDefault="00B031CF" w:rsidP="00B031CF">
            <w:pPr>
              <w:rPr>
                <w:rFonts w:ascii="Arial" w:hAnsi="Arial" w:cs="Arial"/>
                <w:bCs/>
                <w:sz w:val="20"/>
                <w:szCs w:val="20"/>
              </w:rPr>
            </w:pPr>
            <w:r w:rsidRPr="00875D50">
              <w:rPr>
                <w:rFonts w:ascii="Arial" w:hAnsi="Arial" w:cs="Arial"/>
                <w:bCs/>
                <w:sz w:val="20"/>
                <w:szCs w:val="20"/>
              </w:rPr>
              <w:t>Lack of recognition by doctors</w:t>
            </w:r>
          </w:p>
        </w:tc>
      </w:tr>
    </w:tbl>
    <w:p w14:paraId="7B606484" w14:textId="4E17F3AC" w:rsidR="00875D50" w:rsidRPr="00875D50" w:rsidRDefault="00875D50" w:rsidP="00875D50">
      <w:pPr>
        <w:spacing w:after="0" w:line="240" w:lineRule="auto"/>
        <w:jc w:val="both"/>
        <w:rPr>
          <w:rFonts w:ascii="Arial" w:hAnsi="Arial" w:cs="Arial"/>
          <w:b/>
          <w:sz w:val="20"/>
          <w:szCs w:val="20"/>
        </w:rPr>
      </w:pPr>
      <w:r w:rsidRPr="00875D50">
        <w:rPr>
          <w:rFonts w:ascii="Arial" w:hAnsi="Arial" w:cs="Arial"/>
          <w:b/>
          <w:sz w:val="20"/>
          <w:szCs w:val="20"/>
        </w:rPr>
        <w:t>METHODS</w:t>
      </w:r>
    </w:p>
    <w:p w14:paraId="60500676" w14:textId="2BADA2C6" w:rsidR="00875D50" w:rsidRPr="00875D50" w:rsidRDefault="00875D50" w:rsidP="00875D50">
      <w:pPr>
        <w:spacing w:after="0" w:line="240" w:lineRule="auto"/>
        <w:jc w:val="both"/>
        <w:rPr>
          <w:rFonts w:ascii="Arial" w:hAnsi="Arial" w:cs="Arial"/>
          <w:bCs/>
          <w:sz w:val="20"/>
          <w:szCs w:val="20"/>
        </w:rPr>
      </w:pPr>
      <w:r w:rsidRPr="00875D50">
        <w:rPr>
          <w:rFonts w:ascii="Arial" w:hAnsi="Arial" w:cs="Arial"/>
          <w:bCs/>
          <w:sz w:val="20"/>
          <w:szCs w:val="20"/>
        </w:rPr>
        <w:t xml:space="preserve">A qualitative, explorative, descriptive, and contextual research design was followed to uncover in-depth the experiences of AMNNS regarding the optimal utilization of their knowledge and skills in the public health sector (Polit et al, 2019). Purposive sampling was used to select AMNNS working in public clinics, midwife-led obstetrics, and hospitals with at least two-year experience as AMNNS. The selected sample participated in five focus group discussions held using Microsoft teams, which were audio-recorded after obtaining consent from the participants. The data obtained were transcribed verbatim and analyzed using Colizzi’s seven steps of phenomenological data analysis method. </w:t>
      </w:r>
    </w:p>
    <w:p w14:paraId="567F7D68" w14:textId="77777777" w:rsidR="00B031CF" w:rsidRDefault="00B031CF" w:rsidP="00875D50">
      <w:pPr>
        <w:spacing w:after="0" w:line="240" w:lineRule="auto"/>
        <w:jc w:val="both"/>
        <w:rPr>
          <w:rFonts w:ascii="Arial" w:hAnsi="Arial" w:cs="Arial"/>
          <w:b/>
          <w:sz w:val="20"/>
          <w:szCs w:val="20"/>
        </w:rPr>
      </w:pPr>
    </w:p>
    <w:p w14:paraId="7914D32D" w14:textId="0D60D2B1" w:rsidR="00875D50" w:rsidRPr="00875D50" w:rsidRDefault="00875D50" w:rsidP="00875D50">
      <w:pPr>
        <w:spacing w:after="0" w:line="240" w:lineRule="auto"/>
        <w:jc w:val="both"/>
        <w:rPr>
          <w:rFonts w:ascii="Arial" w:hAnsi="Arial" w:cs="Arial"/>
          <w:b/>
          <w:sz w:val="20"/>
          <w:szCs w:val="20"/>
        </w:rPr>
      </w:pPr>
      <w:r w:rsidRPr="00875D50">
        <w:rPr>
          <w:rFonts w:ascii="Arial" w:hAnsi="Arial" w:cs="Arial"/>
          <w:b/>
          <w:sz w:val="20"/>
          <w:szCs w:val="20"/>
        </w:rPr>
        <w:t>DISCUSSION</w:t>
      </w:r>
    </w:p>
    <w:p w14:paraId="3C8BD097" w14:textId="4E529F3C" w:rsidR="00875D50" w:rsidRPr="00875D50" w:rsidRDefault="00875D50" w:rsidP="00875D50">
      <w:pPr>
        <w:spacing w:after="0" w:line="240" w:lineRule="auto"/>
        <w:jc w:val="both"/>
        <w:rPr>
          <w:rFonts w:ascii="Arial" w:hAnsi="Arial" w:cs="Arial"/>
          <w:bCs/>
          <w:sz w:val="20"/>
          <w:szCs w:val="20"/>
        </w:rPr>
      </w:pPr>
      <w:r w:rsidRPr="00875D50">
        <w:rPr>
          <w:rFonts w:ascii="Arial" w:hAnsi="Arial" w:cs="Arial"/>
          <w:bCs/>
          <w:sz w:val="20"/>
          <w:szCs w:val="20"/>
        </w:rPr>
        <w:t xml:space="preserve">AMNNS acknowledged that the AMNNS training provided them with advanced knowledge and skills. However, AMNNS were troubled by the fact that they are unable to utilize all their knowledge and skills optimally in the public health sector of South Africa. They related this to the reality that there is no specific practice regulation that supports their extensive knowledge and skills. AMNNS are in turn limited to basic midwifery roles by the existing practice regulations. This reveals the existing inconsistencies between the education and training and practice regulations for AMNNS (Medway et al, 2020). AMNNS are experiencing intense fear of litigations as their knowledge exceeds what is prescribed in the current practice regulations (Du Plessis et al, 2020). This often leads to AMNNS acting outside the parameters of the prescribed regulations. </w:t>
      </w:r>
    </w:p>
    <w:p w14:paraId="2C2CCF78" w14:textId="1DA7ED98" w:rsidR="00875D50" w:rsidRPr="00875D50" w:rsidRDefault="00875D50" w:rsidP="00875D50">
      <w:pPr>
        <w:spacing w:after="0" w:line="240" w:lineRule="auto"/>
        <w:jc w:val="both"/>
        <w:rPr>
          <w:rFonts w:ascii="Arial" w:hAnsi="Arial" w:cs="Arial"/>
          <w:bCs/>
          <w:sz w:val="20"/>
          <w:szCs w:val="20"/>
        </w:rPr>
      </w:pPr>
      <w:r w:rsidRPr="00875D50">
        <w:rPr>
          <w:rFonts w:ascii="Arial" w:hAnsi="Arial" w:cs="Arial"/>
          <w:bCs/>
          <w:sz w:val="20"/>
          <w:szCs w:val="20"/>
        </w:rPr>
        <w:t>AMNNS admitted that they are gradually losing their extensive knowledge and skills. AMNNS associated this with their experience of limited utilization of their knowledge and skills, which render them out of practice (</w:t>
      </w:r>
      <w:proofErr w:type="spellStart"/>
      <w:r w:rsidRPr="00875D50">
        <w:rPr>
          <w:rFonts w:ascii="Arial" w:hAnsi="Arial" w:cs="Arial"/>
          <w:bCs/>
          <w:sz w:val="20"/>
          <w:szCs w:val="20"/>
        </w:rPr>
        <w:t>Mkize</w:t>
      </w:r>
      <w:proofErr w:type="spellEnd"/>
      <w:r w:rsidRPr="00875D50">
        <w:rPr>
          <w:rFonts w:ascii="Arial" w:hAnsi="Arial" w:cs="Arial"/>
          <w:bCs/>
          <w:sz w:val="20"/>
          <w:szCs w:val="20"/>
        </w:rPr>
        <w:t xml:space="preserve">, 2019). AMNNS appreciates the attempts by the Department of Health to enroll them in refresher courses on essential steps in the management of obstetrical emergencies (ESMOE). AMNNS verbalized that ESMOE similarly to AMNNS training equips them with advanced knowledge and skills they never get an opportunity to utilize in clinical practice.   </w:t>
      </w:r>
    </w:p>
    <w:p w14:paraId="3B63D95B" w14:textId="3F4A4CF6" w:rsidR="00875D50" w:rsidRPr="00875D50" w:rsidRDefault="00875D50" w:rsidP="00875D50">
      <w:pPr>
        <w:spacing w:after="0" w:line="240" w:lineRule="auto"/>
        <w:jc w:val="both"/>
        <w:rPr>
          <w:rFonts w:ascii="Arial" w:hAnsi="Arial" w:cs="Arial"/>
          <w:bCs/>
          <w:sz w:val="20"/>
          <w:szCs w:val="20"/>
        </w:rPr>
      </w:pPr>
      <w:r w:rsidRPr="00875D50">
        <w:rPr>
          <w:rFonts w:ascii="Arial" w:hAnsi="Arial" w:cs="Arial"/>
          <w:bCs/>
          <w:sz w:val="20"/>
          <w:szCs w:val="20"/>
        </w:rPr>
        <w:t>AMNNS pointed out that their experience in the inability to utilize their knowledge and skills optimally has led the AMNNS recognizing themselves as specialists. Their lack of self-recognition as specialists is secondary to the absence of well-defined roles and responsibilities. AMNNS pointed out that they are also receiving no recognition from the managers responsible for coordination and supervision of midwifery care. AMNNS pointed out that the delegation of responsibilities is general for both basic midwives and AMMNS (</w:t>
      </w:r>
      <w:proofErr w:type="spellStart"/>
      <w:r w:rsidRPr="00875D50">
        <w:rPr>
          <w:rFonts w:ascii="Arial" w:hAnsi="Arial" w:cs="Arial"/>
          <w:bCs/>
          <w:sz w:val="20"/>
          <w:szCs w:val="20"/>
        </w:rPr>
        <w:t>Mkize</w:t>
      </w:r>
      <w:proofErr w:type="spellEnd"/>
      <w:r w:rsidRPr="00875D50">
        <w:rPr>
          <w:rFonts w:ascii="Arial" w:hAnsi="Arial" w:cs="Arial"/>
          <w:bCs/>
          <w:sz w:val="20"/>
          <w:szCs w:val="20"/>
        </w:rPr>
        <w:t>, 2019). Consequently, AMNNS are not receiving recognition from doctors in obstetrics and are excluded from clinical discussions.</w:t>
      </w:r>
    </w:p>
    <w:p w14:paraId="009639DA" w14:textId="4F9349FA" w:rsidR="00875D50" w:rsidRPr="00875D50" w:rsidRDefault="00875D50" w:rsidP="00875D50">
      <w:pPr>
        <w:pStyle w:val="TableParagraph"/>
        <w:spacing w:before="1"/>
        <w:ind w:right="3103"/>
        <w:rPr>
          <w:rFonts w:ascii="Arial" w:hAnsi="Arial" w:cs="Arial"/>
          <w:bCs/>
          <w:sz w:val="20"/>
          <w:szCs w:val="20"/>
        </w:rPr>
      </w:pPr>
      <w:r w:rsidRPr="00875D50">
        <w:rPr>
          <w:rFonts w:ascii="Arial" w:hAnsi="Arial" w:cs="Arial"/>
          <w:bCs/>
          <w:noProof/>
          <w:sz w:val="20"/>
          <w:szCs w:val="20"/>
        </w:rPr>
        <w:drawing>
          <wp:inline distT="0" distB="0" distL="0" distR="0" wp14:anchorId="18A0E190" wp14:editId="2D671EA3">
            <wp:extent cx="3622431" cy="2078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6026" b="6535"/>
                    <a:stretch/>
                  </pic:blipFill>
                  <pic:spPr bwMode="auto">
                    <a:xfrm>
                      <a:off x="0" y="0"/>
                      <a:ext cx="3622431" cy="2078077"/>
                    </a:xfrm>
                    <a:prstGeom prst="rect">
                      <a:avLst/>
                    </a:prstGeom>
                    <a:ln>
                      <a:noFill/>
                    </a:ln>
                    <a:extLst>
                      <a:ext uri="{53640926-AAD7-44D8-BBD7-CCE9431645EC}">
                        <a14:shadowObscured xmlns:a14="http://schemas.microsoft.com/office/drawing/2010/main"/>
                      </a:ext>
                    </a:extLst>
                  </pic:spPr>
                </pic:pic>
              </a:graphicData>
            </a:graphic>
          </wp:inline>
        </w:drawing>
      </w:r>
    </w:p>
    <w:p w14:paraId="20F7B6DC" w14:textId="5D155493" w:rsidR="001D51F7" w:rsidRDefault="00875D50" w:rsidP="00875D50">
      <w:pPr>
        <w:spacing w:after="0" w:line="240" w:lineRule="auto"/>
        <w:rPr>
          <w:rFonts w:ascii="Arial" w:hAnsi="Arial" w:cs="Arial"/>
          <w:b/>
          <w:sz w:val="20"/>
          <w:szCs w:val="20"/>
        </w:rPr>
      </w:pPr>
      <w:r w:rsidRPr="00875D50">
        <w:rPr>
          <w:rFonts w:ascii="Arial" w:hAnsi="Arial" w:cs="Arial"/>
          <w:b/>
          <w:sz w:val="20"/>
          <w:szCs w:val="20"/>
        </w:rPr>
        <w:t>Figure 2: The difference between midwifery and midwifery and neonatal nursing</w:t>
      </w:r>
    </w:p>
    <w:p w14:paraId="165A7714" w14:textId="2796F9E2" w:rsidR="00B031CF" w:rsidRDefault="00B031CF" w:rsidP="00875D50">
      <w:pPr>
        <w:spacing w:after="0" w:line="240" w:lineRule="auto"/>
        <w:rPr>
          <w:rFonts w:ascii="Arial" w:hAnsi="Arial" w:cs="Arial"/>
          <w:b/>
          <w:sz w:val="20"/>
          <w:szCs w:val="20"/>
        </w:rPr>
      </w:pPr>
    </w:p>
    <w:p w14:paraId="65FD0EBE" w14:textId="01E8689E" w:rsidR="00B031CF" w:rsidRDefault="00B031CF" w:rsidP="00875D50">
      <w:pPr>
        <w:spacing w:after="0" w:line="240" w:lineRule="auto"/>
        <w:rPr>
          <w:rFonts w:ascii="Arial" w:hAnsi="Arial" w:cs="Arial"/>
          <w:b/>
          <w:sz w:val="20"/>
          <w:szCs w:val="20"/>
        </w:rPr>
      </w:pPr>
      <w:r>
        <w:rPr>
          <w:rFonts w:ascii="Arial" w:hAnsi="Arial" w:cs="Arial"/>
          <w:b/>
          <w:sz w:val="20"/>
          <w:szCs w:val="20"/>
        </w:rPr>
        <w:t>References:</w:t>
      </w:r>
    </w:p>
    <w:p w14:paraId="2DC64C95" w14:textId="59E7ACF9" w:rsidR="00B031CF" w:rsidRPr="00B031CF" w:rsidRDefault="00B031CF" w:rsidP="00B031CF">
      <w:pPr>
        <w:pStyle w:val="ListParagraph"/>
        <w:numPr>
          <w:ilvl w:val="0"/>
          <w:numId w:val="2"/>
        </w:numPr>
        <w:spacing w:after="0" w:line="240" w:lineRule="auto"/>
        <w:rPr>
          <w:rFonts w:ascii="Arial" w:hAnsi="Arial" w:cs="Arial"/>
          <w:sz w:val="20"/>
          <w:szCs w:val="20"/>
        </w:rPr>
      </w:pPr>
      <w:r w:rsidRPr="00B031CF">
        <w:rPr>
          <w:rFonts w:ascii="Arial" w:hAnsi="Arial" w:cs="Arial"/>
          <w:sz w:val="20"/>
          <w:szCs w:val="20"/>
        </w:rPr>
        <w:t xml:space="preserve">Du Plessis D., </w:t>
      </w:r>
      <w:proofErr w:type="spellStart"/>
      <w:r w:rsidRPr="00B031CF">
        <w:rPr>
          <w:rFonts w:ascii="Arial" w:hAnsi="Arial" w:cs="Arial"/>
          <w:sz w:val="20"/>
          <w:szCs w:val="20"/>
        </w:rPr>
        <w:t>Grobler,A</w:t>
      </w:r>
      <w:proofErr w:type="spellEnd"/>
      <w:r w:rsidRPr="00B031CF">
        <w:rPr>
          <w:rFonts w:ascii="Arial" w:hAnsi="Arial" w:cs="Arial"/>
          <w:sz w:val="20"/>
          <w:szCs w:val="20"/>
        </w:rPr>
        <w:t xml:space="preserve">., </w:t>
      </w:r>
      <w:proofErr w:type="spellStart"/>
      <w:r w:rsidRPr="00B031CF">
        <w:rPr>
          <w:rFonts w:ascii="Arial" w:hAnsi="Arial" w:cs="Arial"/>
          <w:sz w:val="20"/>
          <w:szCs w:val="20"/>
        </w:rPr>
        <w:t>Seekoe</w:t>
      </w:r>
      <w:proofErr w:type="spellEnd"/>
      <w:r w:rsidRPr="00B031CF">
        <w:rPr>
          <w:rFonts w:ascii="Arial" w:hAnsi="Arial" w:cs="Arial"/>
          <w:sz w:val="20"/>
          <w:szCs w:val="20"/>
        </w:rPr>
        <w:t xml:space="preserve">, E. (2020)The Experiences of Private Midwives’ When Implicated in  a Medical Negligence Claims. Available from https://www.dianaduplessis.co.za/medical-negligence/   (Accessed 22 September 2022) </w:t>
      </w:r>
    </w:p>
    <w:p w14:paraId="2738F09E" w14:textId="7EF29EE5" w:rsidR="00B031CF" w:rsidRPr="00B031CF" w:rsidRDefault="00B031CF" w:rsidP="00B031CF">
      <w:pPr>
        <w:pStyle w:val="ListParagraph"/>
        <w:numPr>
          <w:ilvl w:val="0"/>
          <w:numId w:val="2"/>
        </w:numPr>
        <w:spacing w:after="0" w:line="240" w:lineRule="auto"/>
        <w:rPr>
          <w:rFonts w:ascii="Arial" w:hAnsi="Arial" w:cs="Arial"/>
          <w:sz w:val="20"/>
          <w:szCs w:val="20"/>
        </w:rPr>
      </w:pPr>
      <w:proofErr w:type="spellStart"/>
      <w:r w:rsidRPr="00B031CF">
        <w:rPr>
          <w:rFonts w:ascii="Arial" w:hAnsi="Arial" w:cs="Arial"/>
          <w:sz w:val="20"/>
          <w:szCs w:val="20"/>
        </w:rPr>
        <w:t>Mativandlela,T,M</w:t>
      </w:r>
      <w:proofErr w:type="spellEnd"/>
      <w:r w:rsidRPr="00B031CF">
        <w:rPr>
          <w:rFonts w:ascii="Arial" w:hAnsi="Arial" w:cs="Arial"/>
          <w:sz w:val="20"/>
          <w:szCs w:val="20"/>
        </w:rPr>
        <w:t xml:space="preserve">.(1998).Report on the Evaluation of Advanced Midwifery Training Through the </w:t>
      </w:r>
      <w:proofErr w:type="spellStart"/>
      <w:r w:rsidRPr="00B031CF">
        <w:rPr>
          <w:rFonts w:ascii="Arial" w:hAnsi="Arial" w:cs="Arial"/>
          <w:sz w:val="20"/>
          <w:szCs w:val="20"/>
        </w:rPr>
        <w:t>Decentralised</w:t>
      </w:r>
      <w:proofErr w:type="spellEnd"/>
      <w:r w:rsidRPr="00B031CF">
        <w:rPr>
          <w:rFonts w:ascii="Arial" w:hAnsi="Arial" w:cs="Arial"/>
          <w:sz w:val="20"/>
          <w:szCs w:val="20"/>
        </w:rPr>
        <w:t xml:space="preserve"> Education Programme and </w:t>
      </w:r>
      <w:proofErr w:type="spellStart"/>
      <w:r w:rsidRPr="00B031CF">
        <w:rPr>
          <w:rFonts w:ascii="Arial" w:hAnsi="Arial" w:cs="Arial"/>
          <w:sz w:val="20"/>
          <w:szCs w:val="20"/>
        </w:rPr>
        <w:t>Utilisation</w:t>
      </w:r>
      <w:proofErr w:type="spellEnd"/>
      <w:r w:rsidRPr="00B031CF">
        <w:rPr>
          <w:rFonts w:ascii="Arial" w:hAnsi="Arial" w:cs="Arial"/>
          <w:sz w:val="20"/>
          <w:szCs w:val="20"/>
        </w:rPr>
        <w:t xml:space="preserve"> of the Perinatal Education Programme in South Africa. Department Of </w:t>
      </w:r>
      <w:proofErr w:type="spellStart"/>
      <w:r w:rsidRPr="00B031CF">
        <w:rPr>
          <w:rFonts w:ascii="Arial" w:hAnsi="Arial" w:cs="Arial"/>
          <w:sz w:val="20"/>
          <w:szCs w:val="20"/>
        </w:rPr>
        <w:t>Health:Drectorate</w:t>
      </w:r>
      <w:proofErr w:type="spellEnd"/>
      <w:r w:rsidRPr="00B031CF">
        <w:rPr>
          <w:rFonts w:ascii="Arial" w:hAnsi="Arial" w:cs="Arial"/>
          <w:sz w:val="20"/>
          <w:szCs w:val="20"/>
        </w:rPr>
        <w:t xml:space="preserve"> of Women’s Health &amp; Genetics. </w:t>
      </w:r>
    </w:p>
    <w:p w14:paraId="3279A1D2" w14:textId="1DB0B572" w:rsidR="00B031CF" w:rsidRPr="00B031CF" w:rsidRDefault="00B031CF" w:rsidP="00B031CF">
      <w:pPr>
        <w:pStyle w:val="ListParagraph"/>
        <w:numPr>
          <w:ilvl w:val="0"/>
          <w:numId w:val="2"/>
        </w:numPr>
        <w:spacing w:after="0" w:line="240" w:lineRule="auto"/>
        <w:rPr>
          <w:rFonts w:ascii="Arial" w:hAnsi="Arial" w:cs="Arial"/>
          <w:sz w:val="20"/>
          <w:szCs w:val="20"/>
        </w:rPr>
      </w:pPr>
      <w:r w:rsidRPr="00B031CF">
        <w:rPr>
          <w:rFonts w:ascii="Arial" w:hAnsi="Arial" w:cs="Arial"/>
          <w:sz w:val="20"/>
          <w:szCs w:val="20"/>
        </w:rPr>
        <w:t xml:space="preserve">Medway, P., Sweet, L. &amp;  Müller, A. (2021) .Barriers and Enablers for Midwives to Use the Nursing and Midwifery Board of Australia’s Endorsement for Scheduled Medicines for </w:t>
      </w:r>
      <w:proofErr w:type="spellStart"/>
      <w:r w:rsidRPr="00B031CF">
        <w:rPr>
          <w:rFonts w:ascii="Arial" w:hAnsi="Arial" w:cs="Arial"/>
          <w:sz w:val="20"/>
          <w:szCs w:val="20"/>
        </w:rPr>
        <w:t>Midwives.Women</w:t>
      </w:r>
      <w:proofErr w:type="spellEnd"/>
      <w:r w:rsidRPr="00B031CF">
        <w:rPr>
          <w:rFonts w:ascii="Arial" w:hAnsi="Arial" w:cs="Arial"/>
          <w:sz w:val="20"/>
          <w:szCs w:val="20"/>
        </w:rPr>
        <w:t xml:space="preserve"> and birth : journal of the Australian College of Midwives, 34(1), pp. e57–e66. </w:t>
      </w:r>
      <w:proofErr w:type="spellStart"/>
      <w:r w:rsidRPr="00B031CF">
        <w:rPr>
          <w:rFonts w:ascii="Arial" w:hAnsi="Arial" w:cs="Arial"/>
          <w:sz w:val="20"/>
          <w:szCs w:val="20"/>
        </w:rPr>
        <w:t>doi</w:t>
      </w:r>
      <w:proofErr w:type="spellEnd"/>
      <w:r w:rsidRPr="00B031CF">
        <w:rPr>
          <w:rFonts w:ascii="Arial" w:hAnsi="Arial" w:cs="Arial"/>
          <w:sz w:val="20"/>
          <w:szCs w:val="20"/>
        </w:rPr>
        <w:t xml:space="preserve">: 10.1016/j.wombi.2020.06.001. </w:t>
      </w:r>
    </w:p>
    <w:p w14:paraId="18249426" w14:textId="1F2D907C" w:rsidR="00B031CF" w:rsidRPr="00B031CF" w:rsidRDefault="00B031CF" w:rsidP="00B031CF">
      <w:pPr>
        <w:pStyle w:val="ListParagraph"/>
        <w:numPr>
          <w:ilvl w:val="0"/>
          <w:numId w:val="2"/>
        </w:numPr>
        <w:spacing w:after="0" w:line="240" w:lineRule="auto"/>
        <w:rPr>
          <w:rFonts w:ascii="Arial" w:hAnsi="Arial" w:cs="Arial"/>
          <w:sz w:val="20"/>
          <w:szCs w:val="20"/>
        </w:rPr>
      </w:pPr>
      <w:proofErr w:type="spellStart"/>
      <w:r w:rsidRPr="00B031CF">
        <w:rPr>
          <w:rFonts w:ascii="Arial" w:hAnsi="Arial" w:cs="Arial"/>
          <w:sz w:val="20"/>
          <w:szCs w:val="20"/>
        </w:rPr>
        <w:t>Mkize</w:t>
      </w:r>
      <w:proofErr w:type="spellEnd"/>
      <w:r w:rsidRPr="00B031CF">
        <w:rPr>
          <w:rFonts w:ascii="Arial" w:hAnsi="Arial" w:cs="Arial"/>
          <w:sz w:val="20"/>
          <w:szCs w:val="20"/>
        </w:rPr>
        <w:t xml:space="preserve">, V. (2019, February 27). Recall the midwife. City Press. Available at </w:t>
      </w:r>
    </w:p>
    <w:p w14:paraId="3657FC4B" w14:textId="62760D28" w:rsidR="00B031CF" w:rsidRPr="00B031CF" w:rsidRDefault="00B031CF" w:rsidP="00B031CF">
      <w:pPr>
        <w:pStyle w:val="ListParagraph"/>
        <w:numPr>
          <w:ilvl w:val="0"/>
          <w:numId w:val="2"/>
        </w:numPr>
        <w:spacing w:after="0" w:line="240" w:lineRule="auto"/>
        <w:rPr>
          <w:rFonts w:ascii="Arial" w:hAnsi="Arial" w:cs="Arial"/>
          <w:sz w:val="20"/>
          <w:szCs w:val="20"/>
        </w:rPr>
      </w:pPr>
      <w:r w:rsidRPr="00B031CF">
        <w:rPr>
          <w:rFonts w:ascii="Arial" w:hAnsi="Arial" w:cs="Arial"/>
          <w:sz w:val="20"/>
          <w:szCs w:val="20"/>
        </w:rPr>
        <w:t xml:space="preserve">https://l.facebook.com/l.php?u=https%3A%2F%2Fcitypress.news24.com%2FNews%2Frecallthemidwife20190223&amp;h=AT3Qisr6iPjJiNy6QiUfBucFtTbGkq2vzXWfrnflgslndvFckal_TolLiLmVTivA4OR_xUuFyDb0CrtAfvvSnqBdtA0mOveEI__DFBVyRdXW9ur--r1BLPImvzYZwp4Dz3pTqN3iA&amp;s=1     (Accessed 22 September 2022). </w:t>
      </w:r>
    </w:p>
    <w:p w14:paraId="0AD99684" w14:textId="65E3A141" w:rsidR="00B031CF" w:rsidRPr="00B031CF" w:rsidRDefault="00B031CF" w:rsidP="00B031CF">
      <w:pPr>
        <w:pStyle w:val="ListParagraph"/>
        <w:numPr>
          <w:ilvl w:val="0"/>
          <w:numId w:val="2"/>
        </w:numPr>
        <w:spacing w:after="0" w:line="240" w:lineRule="auto"/>
        <w:rPr>
          <w:rFonts w:ascii="Arial" w:hAnsi="Arial" w:cs="Arial"/>
          <w:sz w:val="20"/>
          <w:szCs w:val="20"/>
        </w:rPr>
      </w:pPr>
      <w:r w:rsidRPr="00B031CF">
        <w:rPr>
          <w:rFonts w:ascii="Arial" w:hAnsi="Arial" w:cs="Arial"/>
          <w:sz w:val="20"/>
          <w:szCs w:val="20"/>
        </w:rPr>
        <w:t xml:space="preserve">Polit, Denise, and Cheryl Beck. Nursing Research. Available from: Vital Source Bookshelf, (11th Edition). Wolters Kluwer Health, 2019. </w:t>
      </w:r>
    </w:p>
    <w:p w14:paraId="7B54C669" w14:textId="58700797" w:rsidR="00B031CF" w:rsidRPr="00B031CF" w:rsidRDefault="00B031CF" w:rsidP="00B031CF">
      <w:pPr>
        <w:pStyle w:val="ListParagraph"/>
        <w:numPr>
          <w:ilvl w:val="0"/>
          <w:numId w:val="2"/>
        </w:numPr>
        <w:spacing w:after="0" w:line="240" w:lineRule="auto"/>
        <w:rPr>
          <w:rFonts w:ascii="Arial" w:hAnsi="Arial" w:cs="Arial"/>
          <w:sz w:val="20"/>
          <w:szCs w:val="20"/>
        </w:rPr>
      </w:pPr>
      <w:r w:rsidRPr="00B031CF">
        <w:rPr>
          <w:rFonts w:ascii="Arial" w:hAnsi="Arial" w:cs="Arial"/>
          <w:sz w:val="20"/>
          <w:szCs w:val="20"/>
        </w:rPr>
        <w:t>South African Nursing Council (SANC). (1993). Regulations Relating to the Course in Clinical Nursing Science Leading to Registration of an Additional Qualification: Regulation No. R.212 of 1993 as amended. Pretoria: SANC Available from: https://www.sanc.co.za/r212/  (Accessed 27 September 2022).</w:t>
      </w:r>
    </w:p>
    <w:sectPr w:rsidR="00B031CF" w:rsidRPr="00B031CF" w:rsidSect="00B031CF">
      <w:headerReference w:type="even" r:id="rId14"/>
      <w:headerReference w:type="default" r:id="rId15"/>
      <w:footerReference w:type="even" r:id="rId16"/>
      <w:footerReference w:type="default" r:id="rId17"/>
      <w:headerReference w:type="first" r:id="rId18"/>
      <w:footerReference w:type="first" r:id="rId19"/>
      <w:pgSz w:w="16838" w:h="23811"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D319" w14:textId="77777777" w:rsidR="00FF5100" w:rsidRDefault="00FF5100" w:rsidP="00875D50">
      <w:pPr>
        <w:spacing w:after="0" w:line="240" w:lineRule="auto"/>
      </w:pPr>
      <w:r>
        <w:separator/>
      </w:r>
    </w:p>
  </w:endnote>
  <w:endnote w:type="continuationSeparator" w:id="0">
    <w:p w14:paraId="1A00B10B" w14:textId="77777777" w:rsidR="00FF5100" w:rsidRDefault="00FF5100" w:rsidP="0087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31F7" w14:textId="34B83DED" w:rsidR="00E600A9" w:rsidRDefault="00E600A9">
    <w:pPr>
      <w:pStyle w:val="Footer"/>
    </w:pPr>
    <w:r>
      <w:rPr>
        <w:noProof/>
      </w:rPr>
      <mc:AlternateContent>
        <mc:Choice Requires="wps">
          <w:drawing>
            <wp:anchor distT="0" distB="0" distL="0" distR="0" simplePos="0" relativeHeight="251659264" behindDoc="0" locked="0" layoutInCell="1" allowOverlap="1" wp14:anchorId="1B2C7C60" wp14:editId="7F7A4761">
              <wp:simplePos x="635" y="635"/>
              <wp:positionH relativeFrom="leftMargin">
                <wp:align>left</wp:align>
              </wp:positionH>
              <wp:positionV relativeFrom="paragraph">
                <wp:posOffset>635</wp:posOffset>
              </wp:positionV>
              <wp:extent cx="443865" cy="443865"/>
              <wp:effectExtent l="0" t="0" r="8890" b="14605"/>
              <wp:wrapSquare wrapText="bothSides"/>
              <wp:docPr id="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F31B2" w14:textId="6962699B" w:rsidR="00E600A9" w:rsidRPr="00E600A9" w:rsidRDefault="00E600A9">
                          <w:pPr>
                            <w:rPr>
                              <w:rFonts w:ascii="Calibri" w:eastAsia="Calibri" w:hAnsi="Calibri" w:cs="Calibri"/>
                              <w:noProof/>
                              <w:color w:val="0078D7"/>
                              <w:sz w:val="18"/>
                              <w:szCs w:val="18"/>
                            </w:rPr>
                          </w:pPr>
                          <w:r w:rsidRPr="00E600A9">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B2C7C60" id="_x0000_t202" coordsize="21600,21600" o:spt="202" path="m,l,21600r21600,l21600,xe">
              <v:stroke joinstyle="miter"/>
              <v:path gradientshapeok="t" o:connecttype="rect"/>
            </v:shapetype>
            <v:shape id="Text Box 3" o:spid="_x0000_s1026"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fill o:detectmouseclick="t"/>
              <v:textbox style="mso-fit-shape-to-text:t" inset="15pt,0,0,0">
                <w:txbxContent>
                  <w:p w14:paraId="4E3F31B2" w14:textId="6962699B" w:rsidR="00E600A9" w:rsidRPr="00E600A9" w:rsidRDefault="00E600A9">
                    <w:pPr>
                      <w:rPr>
                        <w:rFonts w:ascii="Calibri" w:eastAsia="Calibri" w:hAnsi="Calibri" w:cs="Calibri"/>
                        <w:noProof/>
                        <w:color w:val="0078D7"/>
                        <w:sz w:val="18"/>
                        <w:szCs w:val="18"/>
                      </w:rPr>
                    </w:pPr>
                    <w:r w:rsidRPr="00E600A9">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74A8" w14:textId="629910EF" w:rsidR="00E600A9" w:rsidRDefault="00E600A9">
    <w:pPr>
      <w:pStyle w:val="Footer"/>
    </w:pPr>
    <w:r>
      <w:rPr>
        <w:noProof/>
      </w:rPr>
      <mc:AlternateContent>
        <mc:Choice Requires="wps">
          <w:drawing>
            <wp:anchor distT="0" distB="0" distL="0" distR="0" simplePos="0" relativeHeight="251660288" behindDoc="0" locked="0" layoutInCell="1" allowOverlap="1" wp14:anchorId="252B8FDF" wp14:editId="474952E9">
              <wp:simplePos x="635" y="635"/>
              <wp:positionH relativeFrom="leftMargin">
                <wp:align>left</wp:align>
              </wp:positionH>
              <wp:positionV relativeFrom="paragraph">
                <wp:posOffset>635</wp:posOffset>
              </wp:positionV>
              <wp:extent cx="443865" cy="443865"/>
              <wp:effectExtent l="0" t="0" r="8890" b="14605"/>
              <wp:wrapSquare wrapText="bothSides"/>
              <wp:docPr id="4" name="Text Box 4"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561A4E" w14:textId="653BEEE9" w:rsidR="00E600A9" w:rsidRPr="00E600A9" w:rsidRDefault="00E600A9">
                          <w:pPr>
                            <w:rPr>
                              <w:rFonts w:ascii="Calibri" w:eastAsia="Calibri" w:hAnsi="Calibri" w:cs="Calibri"/>
                              <w:noProof/>
                              <w:color w:val="0078D7"/>
                              <w:sz w:val="18"/>
                              <w:szCs w:val="18"/>
                            </w:rPr>
                          </w:pPr>
                          <w:r w:rsidRPr="00E600A9">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52B8FDF" id="_x0000_t202" coordsize="21600,21600" o:spt="202" path="m,l,21600r21600,l21600,xe">
              <v:stroke joinstyle="miter"/>
              <v:path gradientshapeok="t" o:connecttype="rect"/>
            </v:shapetype>
            <v:shape id="Text Box 4" o:spid="_x0000_s1027"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fill o:detectmouseclick="t"/>
              <v:textbox style="mso-fit-shape-to-text:t" inset="15pt,0,0,0">
                <w:txbxContent>
                  <w:p w14:paraId="3F561A4E" w14:textId="653BEEE9" w:rsidR="00E600A9" w:rsidRPr="00E600A9" w:rsidRDefault="00E600A9">
                    <w:pPr>
                      <w:rPr>
                        <w:rFonts w:ascii="Calibri" w:eastAsia="Calibri" w:hAnsi="Calibri" w:cs="Calibri"/>
                        <w:noProof/>
                        <w:color w:val="0078D7"/>
                        <w:sz w:val="18"/>
                        <w:szCs w:val="18"/>
                      </w:rPr>
                    </w:pPr>
                    <w:r w:rsidRPr="00E600A9">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8848" w14:textId="0A50822F" w:rsidR="00E600A9" w:rsidRDefault="00E600A9">
    <w:pPr>
      <w:pStyle w:val="Footer"/>
    </w:pPr>
    <w:r>
      <w:rPr>
        <w:noProof/>
      </w:rPr>
      <mc:AlternateContent>
        <mc:Choice Requires="wps">
          <w:drawing>
            <wp:anchor distT="0" distB="0" distL="0" distR="0" simplePos="0" relativeHeight="251658240" behindDoc="0" locked="0" layoutInCell="1" allowOverlap="1" wp14:anchorId="4D9F048A" wp14:editId="2C9A679C">
              <wp:simplePos x="635" y="635"/>
              <wp:positionH relativeFrom="leftMargin">
                <wp:align>left</wp:align>
              </wp:positionH>
              <wp:positionV relativeFrom="paragraph">
                <wp:posOffset>635</wp:posOffset>
              </wp:positionV>
              <wp:extent cx="443865" cy="443865"/>
              <wp:effectExtent l="0" t="0" r="8890" b="14605"/>
              <wp:wrapSquare wrapText="bothSides"/>
              <wp:docPr id="1"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966D14" w14:textId="2CE37208" w:rsidR="00E600A9" w:rsidRPr="00E600A9" w:rsidRDefault="00E600A9">
                          <w:pPr>
                            <w:rPr>
                              <w:rFonts w:ascii="Calibri" w:eastAsia="Calibri" w:hAnsi="Calibri" w:cs="Calibri"/>
                              <w:noProof/>
                              <w:color w:val="0078D7"/>
                              <w:sz w:val="18"/>
                              <w:szCs w:val="18"/>
                            </w:rPr>
                          </w:pPr>
                          <w:r w:rsidRPr="00E600A9">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D9F048A" id="_x0000_t202" coordsize="21600,21600" o:spt="202" path="m,l,21600r21600,l21600,xe">
              <v:stroke joinstyle="miter"/>
              <v:path gradientshapeok="t" o:connecttype="rect"/>
            </v:shapetype>
            <v:shape id="Text Box 1" o:spid="_x0000_s1028"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fill o:detectmouseclick="t"/>
              <v:textbox style="mso-fit-shape-to-text:t" inset="15pt,0,0,0">
                <w:txbxContent>
                  <w:p w14:paraId="33966D14" w14:textId="2CE37208" w:rsidR="00E600A9" w:rsidRPr="00E600A9" w:rsidRDefault="00E600A9">
                    <w:pPr>
                      <w:rPr>
                        <w:rFonts w:ascii="Calibri" w:eastAsia="Calibri" w:hAnsi="Calibri" w:cs="Calibri"/>
                        <w:noProof/>
                        <w:color w:val="0078D7"/>
                        <w:sz w:val="18"/>
                        <w:szCs w:val="18"/>
                      </w:rPr>
                    </w:pPr>
                    <w:r w:rsidRPr="00E600A9">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FC46" w14:textId="77777777" w:rsidR="00FF5100" w:rsidRDefault="00FF5100" w:rsidP="00875D50">
      <w:pPr>
        <w:spacing w:after="0" w:line="240" w:lineRule="auto"/>
      </w:pPr>
      <w:r>
        <w:separator/>
      </w:r>
    </w:p>
  </w:footnote>
  <w:footnote w:type="continuationSeparator" w:id="0">
    <w:p w14:paraId="1245F4B1" w14:textId="77777777" w:rsidR="00FF5100" w:rsidRDefault="00FF5100" w:rsidP="00875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6CA0" w14:textId="77777777" w:rsidR="00E600A9" w:rsidRDefault="00E6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6561" w14:textId="77777777" w:rsidR="00E600A9" w:rsidRDefault="00E60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3E5E" w14:textId="77777777" w:rsidR="00E600A9" w:rsidRDefault="00E6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05F61"/>
    <w:multiLevelType w:val="hybridMultilevel"/>
    <w:tmpl w:val="B8B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66A68"/>
    <w:multiLevelType w:val="hybridMultilevel"/>
    <w:tmpl w:val="FEC8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89514">
    <w:abstractNumId w:val="1"/>
  </w:num>
  <w:num w:numId="2" w16cid:durableId="512452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50"/>
    <w:rsid w:val="001A0264"/>
    <w:rsid w:val="001D51F7"/>
    <w:rsid w:val="00767880"/>
    <w:rsid w:val="00875D50"/>
    <w:rsid w:val="009439F6"/>
    <w:rsid w:val="00A06015"/>
    <w:rsid w:val="00AD70F7"/>
    <w:rsid w:val="00B031CF"/>
    <w:rsid w:val="00E600A9"/>
    <w:rsid w:val="00FF5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CB403"/>
  <w15:chartTrackingRefBased/>
  <w15:docId w15:val="{2BEEB7D3-793F-4BB8-9B23-29F75151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D50"/>
    <w:rPr>
      <w:color w:val="0563C1" w:themeColor="hyperlink"/>
      <w:u w:val="single"/>
    </w:rPr>
  </w:style>
  <w:style w:type="character" w:styleId="UnresolvedMention">
    <w:name w:val="Unresolved Mention"/>
    <w:basedOn w:val="DefaultParagraphFont"/>
    <w:uiPriority w:val="99"/>
    <w:semiHidden/>
    <w:unhideWhenUsed/>
    <w:rsid w:val="00875D50"/>
    <w:rPr>
      <w:color w:val="605E5C"/>
      <w:shd w:val="clear" w:color="auto" w:fill="E1DFDD"/>
    </w:rPr>
  </w:style>
  <w:style w:type="paragraph" w:customStyle="1" w:styleId="TableParagraph">
    <w:name w:val="Table Paragraph"/>
    <w:basedOn w:val="Normal"/>
    <w:uiPriority w:val="1"/>
    <w:qFormat/>
    <w:rsid w:val="00875D50"/>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87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D50"/>
  </w:style>
  <w:style w:type="paragraph" w:styleId="Footer">
    <w:name w:val="footer"/>
    <w:basedOn w:val="Normal"/>
    <w:link w:val="FooterChar"/>
    <w:uiPriority w:val="99"/>
    <w:unhideWhenUsed/>
    <w:rsid w:val="0087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50"/>
  </w:style>
  <w:style w:type="paragraph" w:styleId="ListParagraph">
    <w:name w:val="List Paragraph"/>
    <w:basedOn w:val="Normal"/>
    <w:uiPriority w:val="34"/>
    <w:qFormat/>
    <w:rsid w:val="00B0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7137">
      <w:bodyDiv w:val="1"/>
      <w:marLeft w:val="0"/>
      <w:marRight w:val="0"/>
      <w:marTop w:val="0"/>
      <w:marBottom w:val="0"/>
      <w:divBdr>
        <w:top w:val="none" w:sz="0" w:space="0" w:color="auto"/>
        <w:left w:val="none" w:sz="0" w:space="0" w:color="auto"/>
        <w:bottom w:val="none" w:sz="0" w:space="0" w:color="auto"/>
        <w:right w:val="none" w:sz="0" w:space="0" w:color="auto"/>
      </w:divBdr>
      <w:divsChild>
        <w:div w:id="2086763227">
          <w:marLeft w:val="0"/>
          <w:marRight w:val="0"/>
          <w:marTop w:val="0"/>
          <w:marBottom w:val="0"/>
          <w:divBdr>
            <w:top w:val="none" w:sz="0" w:space="0" w:color="auto"/>
            <w:left w:val="none" w:sz="0" w:space="0" w:color="auto"/>
            <w:bottom w:val="none" w:sz="0" w:space="0" w:color="auto"/>
            <w:right w:val="none" w:sz="0" w:space="0" w:color="auto"/>
          </w:divBdr>
        </w:div>
        <w:div w:id="1210000180">
          <w:marLeft w:val="0"/>
          <w:marRight w:val="0"/>
          <w:marTop w:val="0"/>
          <w:marBottom w:val="0"/>
          <w:divBdr>
            <w:top w:val="none" w:sz="0" w:space="0" w:color="auto"/>
            <w:left w:val="none" w:sz="0" w:space="0" w:color="auto"/>
            <w:bottom w:val="none" w:sz="0" w:space="0" w:color="auto"/>
            <w:right w:val="none" w:sz="0" w:space="0" w:color="auto"/>
          </w:divBdr>
        </w:div>
        <w:div w:id="591742167">
          <w:marLeft w:val="0"/>
          <w:marRight w:val="0"/>
          <w:marTop w:val="0"/>
          <w:marBottom w:val="0"/>
          <w:divBdr>
            <w:top w:val="none" w:sz="0" w:space="0" w:color="auto"/>
            <w:left w:val="none" w:sz="0" w:space="0" w:color="auto"/>
            <w:bottom w:val="none" w:sz="0" w:space="0" w:color="auto"/>
            <w:right w:val="none" w:sz="0" w:space="0" w:color="auto"/>
          </w:divBdr>
        </w:div>
        <w:div w:id="363409142">
          <w:marLeft w:val="0"/>
          <w:marRight w:val="0"/>
          <w:marTop w:val="0"/>
          <w:marBottom w:val="0"/>
          <w:divBdr>
            <w:top w:val="none" w:sz="0" w:space="0" w:color="auto"/>
            <w:left w:val="none" w:sz="0" w:space="0" w:color="auto"/>
            <w:bottom w:val="none" w:sz="0" w:space="0" w:color="auto"/>
            <w:right w:val="none" w:sz="0" w:space="0" w:color="auto"/>
          </w:divBdr>
        </w:div>
        <w:div w:id="424418457">
          <w:marLeft w:val="0"/>
          <w:marRight w:val="0"/>
          <w:marTop w:val="0"/>
          <w:marBottom w:val="0"/>
          <w:divBdr>
            <w:top w:val="none" w:sz="0" w:space="0" w:color="auto"/>
            <w:left w:val="none" w:sz="0" w:space="0" w:color="auto"/>
            <w:bottom w:val="none" w:sz="0" w:space="0" w:color="auto"/>
            <w:right w:val="none" w:sz="0" w:space="0" w:color="auto"/>
          </w:divBdr>
        </w:div>
        <w:div w:id="427697475">
          <w:marLeft w:val="0"/>
          <w:marRight w:val="0"/>
          <w:marTop w:val="0"/>
          <w:marBottom w:val="0"/>
          <w:divBdr>
            <w:top w:val="none" w:sz="0" w:space="0" w:color="auto"/>
            <w:left w:val="none" w:sz="0" w:space="0" w:color="auto"/>
            <w:bottom w:val="none" w:sz="0" w:space="0" w:color="auto"/>
            <w:right w:val="none" w:sz="0" w:space="0" w:color="auto"/>
          </w:divBdr>
        </w:div>
        <w:div w:id="2091154573">
          <w:marLeft w:val="0"/>
          <w:marRight w:val="0"/>
          <w:marTop w:val="0"/>
          <w:marBottom w:val="0"/>
          <w:divBdr>
            <w:top w:val="none" w:sz="0" w:space="0" w:color="auto"/>
            <w:left w:val="none" w:sz="0" w:space="0" w:color="auto"/>
            <w:bottom w:val="none" w:sz="0" w:space="0" w:color="auto"/>
            <w:right w:val="none" w:sz="0" w:space="0" w:color="auto"/>
          </w:divBdr>
        </w:div>
        <w:div w:id="1555579400">
          <w:marLeft w:val="0"/>
          <w:marRight w:val="0"/>
          <w:marTop w:val="0"/>
          <w:marBottom w:val="0"/>
          <w:divBdr>
            <w:top w:val="none" w:sz="0" w:space="0" w:color="auto"/>
            <w:left w:val="none" w:sz="0" w:space="0" w:color="auto"/>
            <w:bottom w:val="none" w:sz="0" w:space="0" w:color="auto"/>
            <w:right w:val="none" w:sz="0" w:space="0" w:color="auto"/>
          </w:divBdr>
        </w:div>
        <w:div w:id="1012800310">
          <w:marLeft w:val="0"/>
          <w:marRight w:val="0"/>
          <w:marTop w:val="0"/>
          <w:marBottom w:val="0"/>
          <w:divBdr>
            <w:top w:val="none" w:sz="0" w:space="0" w:color="auto"/>
            <w:left w:val="none" w:sz="0" w:space="0" w:color="auto"/>
            <w:bottom w:val="none" w:sz="0" w:space="0" w:color="auto"/>
            <w:right w:val="none" w:sz="0" w:space="0" w:color="auto"/>
          </w:divBdr>
        </w:div>
        <w:div w:id="134642841">
          <w:marLeft w:val="0"/>
          <w:marRight w:val="0"/>
          <w:marTop w:val="0"/>
          <w:marBottom w:val="0"/>
          <w:divBdr>
            <w:top w:val="none" w:sz="0" w:space="0" w:color="auto"/>
            <w:left w:val="none" w:sz="0" w:space="0" w:color="auto"/>
            <w:bottom w:val="none" w:sz="0" w:space="0" w:color="auto"/>
            <w:right w:val="none" w:sz="0" w:space="0" w:color="auto"/>
          </w:divBdr>
        </w:div>
        <w:div w:id="456949283">
          <w:marLeft w:val="0"/>
          <w:marRight w:val="0"/>
          <w:marTop w:val="0"/>
          <w:marBottom w:val="0"/>
          <w:divBdr>
            <w:top w:val="none" w:sz="0" w:space="0" w:color="auto"/>
            <w:left w:val="none" w:sz="0" w:space="0" w:color="auto"/>
            <w:bottom w:val="none" w:sz="0" w:space="0" w:color="auto"/>
            <w:right w:val="none" w:sz="0" w:space="0" w:color="auto"/>
          </w:divBdr>
        </w:div>
        <w:div w:id="567033098">
          <w:marLeft w:val="0"/>
          <w:marRight w:val="0"/>
          <w:marTop w:val="0"/>
          <w:marBottom w:val="0"/>
          <w:divBdr>
            <w:top w:val="none" w:sz="0" w:space="0" w:color="auto"/>
            <w:left w:val="none" w:sz="0" w:space="0" w:color="auto"/>
            <w:bottom w:val="none" w:sz="0" w:space="0" w:color="auto"/>
            <w:right w:val="none" w:sz="0" w:space="0" w:color="auto"/>
          </w:divBdr>
        </w:div>
      </w:divsChild>
    </w:div>
    <w:div w:id="2037730209">
      <w:bodyDiv w:val="1"/>
      <w:marLeft w:val="0"/>
      <w:marRight w:val="0"/>
      <w:marTop w:val="0"/>
      <w:marBottom w:val="0"/>
      <w:divBdr>
        <w:top w:val="none" w:sz="0" w:space="0" w:color="auto"/>
        <w:left w:val="none" w:sz="0" w:space="0" w:color="auto"/>
        <w:bottom w:val="none" w:sz="0" w:space="0" w:color="auto"/>
        <w:right w:val="none" w:sz="0" w:space="0" w:color="auto"/>
      </w:divBdr>
      <w:divsChild>
        <w:div w:id="612324385">
          <w:marLeft w:val="0"/>
          <w:marRight w:val="0"/>
          <w:marTop w:val="0"/>
          <w:marBottom w:val="0"/>
          <w:divBdr>
            <w:top w:val="none" w:sz="0" w:space="0" w:color="auto"/>
            <w:left w:val="none" w:sz="0" w:space="0" w:color="auto"/>
            <w:bottom w:val="none" w:sz="0" w:space="0" w:color="auto"/>
            <w:right w:val="none" w:sz="0" w:space="0" w:color="auto"/>
          </w:divBdr>
        </w:div>
        <w:div w:id="334383024">
          <w:marLeft w:val="0"/>
          <w:marRight w:val="0"/>
          <w:marTop w:val="0"/>
          <w:marBottom w:val="0"/>
          <w:divBdr>
            <w:top w:val="none" w:sz="0" w:space="0" w:color="auto"/>
            <w:left w:val="none" w:sz="0" w:space="0" w:color="auto"/>
            <w:bottom w:val="none" w:sz="0" w:space="0" w:color="auto"/>
            <w:right w:val="none" w:sz="0" w:space="0" w:color="auto"/>
          </w:divBdr>
        </w:div>
        <w:div w:id="1433935773">
          <w:marLeft w:val="0"/>
          <w:marRight w:val="0"/>
          <w:marTop w:val="0"/>
          <w:marBottom w:val="0"/>
          <w:divBdr>
            <w:top w:val="none" w:sz="0" w:space="0" w:color="auto"/>
            <w:left w:val="none" w:sz="0" w:space="0" w:color="auto"/>
            <w:bottom w:val="none" w:sz="0" w:space="0" w:color="auto"/>
            <w:right w:val="none" w:sz="0" w:space="0" w:color="auto"/>
          </w:divBdr>
        </w:div>
        <w:div w:id="1499734352">
          <w:marLeft w:val="0"/>
          <w:marRight w:val="0"/>
          <w:marTop w:val="0"/>
          <w:marBottom w:val="0"/>
          <w:divBdr>
            <w:top w:val="none" w:sz="0" w:space="0" w:color="auto"/>
            <w:left w:val="none" w:sz="0" w:space="0" w:color="auto"/>
            <w:bottom w:val="none" w:sz="0" w:space="0" w:color="auto"/>
            <w:right w:val="none" w:sz="0" w:space="0" w:color="auto"/>
          </w:divBdr>
        </w:div>
        <w:div w:id="104083109">
          <w:marLeft w:val="0"/>
          <w:marRight w:val="0"/>
          <w:marTop w:val="0"/>
          <w:marBottom w:val="0"/>
          <w:divBdr>
            <w:top w:val="none" w:sz="0" w:space="0" w:color="auto"/>
            <w:left w:val="none" w:sz="0" w:space="0" w:color="auto"/>
            <w:bottom w:val="none" w:sz="0" w:space="0" w:color="auto"/>
            <w:right w:val="none" w:sz="0" w:space="0" w:color="auto"/>
          </w:divBdr>
        </w:div>
        <w:div w:id="207304638">
          <w:marLeft w:val="0"/>
          <w:marRight w:val="0"/>
          <w:marTop w:val="0"/>
          <w:marBottom w:val="0"/>
          <w:divBdr>
            <w:top w:val="none" w:sz="0" w:space="0" w:color="auto"/>
            <w:left w:val="none" w:sz="0" w:space="0" w:color="auto"/>
            <w:bottom w:val="none" w:sz="0" w:space="0" w:color="auto"/>
            <w:right w:val="none" w:sz="0" w:space="0" w:color="auto"/>
          </w:divBdr>
        </w:div>
        <w:div w:id="354117417">
          <w:marLeft w:val="0"/>
          <w:marRight w:val="0"/>
          <w:marTop w:val="0"/>
          <w:marBottom w:val="0"/>
          <w:divBdr>
            <w:top w:val="none" w:sz="0" w:space="0" w:color="auto"/>
            <w:left w:val="none" w:sz="0" w:space="0" w:color="auto"/>
            <w:bottom w:val="none" w:sz="0" w:space="0" w:color="auto"/>
            <w:right w:val="none" w:sz="0" w:space="0" w:color="auto"/>
          </w:divBdr>
        </w:div>
        <w:div w:id="892817097">
          <w:marLeft w:val="0"/>
          <w:marRight w:val="0"/>
          <w:marTop w:val="0"/>
          <w:marBottom w:val="0"/>
          <w:divBdr>
            <w:top w:val="none" w:sz="0" w:space="0" w:color="auto"/>
            <w:left w:val="none" w:sz="0" w:space="0" w:color="auto"/>
            <w:bottom w:val="none" w:sz="0" w:space="0" w:color="auto"/>
            <w:right w:val="none" w:sz="0" w:space="0" w:color="auto"/>
          </w:divBdr>
        </w:div>
        <w:div w:id="493377876">
          <w:marLeft w:val="0"/>
          <w:marRight w:val="0"/>
          <w:marTop w:val="0"/>
          <w:marBottom w:val="0"/>
          <w:divBdr>
            <w:top w:val="none" w:sz="0" w:space="0" w:color="auto"/>
            <w:left w:val="none" w:sz="0" w:space="0" w:color="auto"/>
            <w:bottom w:val="none" w:sz="0" w:space="0" w:color="auto"/>
            <w:right w:val="none" w:sz="0" w:space="0" w:color="auto"/>
          </w:divBdr>
        </w:div>
        <w:div w:id="205263582">
          <w:marLeft w:val="0"/>
          <w:marRight w:val="0"/>
          <w:marTop w:val="0"/>
          <w:marBottom w:val="0"/>
          <w:divBdr>
            <w:top w:val="none" w:sz="0" w:space="0" w:color="auto"/>
            <w:left w:val="none" w:sz="0" w:space="0" w:color="auto"/>
            <w:bottom w:val="none" w:sz="0" w:space="0" w:color="auto"/>
            <w:right w:val="none" w:sz="0" w:space="0" w:color="auto"/>
          </w:divBdr>
        </w:div>
        <w:div w:id="1833176361">
          <w:marLeft w:val="0"/>
          <w:marRight w:val="0"/>
          <w:marTop w:val="0"/>
          <w:marBottom w:val="0"/>
          <w:divBdr>
            <w:top w:val="none" w:sz="0" w:space="0" w:color="auto"/>
            <w:left w:val="none" w:sz="0" w:space="0" w:color="auto"/>
            <w:bottom w:val="none" w:sz="0" w:space="0" w:color="auto"/>
            <w:right w:val="none" w:sz="0" w:space="0" w:color="auto"/>
          </w:divBdr>
        </w:div>
        <w:div w:id="200412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wandaj@uj.ac.z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eldajvr@uj.ac.z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agisot28@gmail.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7f3e685-304c-4b5f-b01d-d2a276301343" xsi:nil="true"/>
    <TaxCatchAll xmlns="996aceff-cf93-471e-b5cd-8d01316bb703" xsi:nil="true"/>
    <lcf76f155ced4ddcb4097134ff3c332f xmlns="17f3e685-304c-4b5f-b01d-d2a2763013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F7AE450B0494789EA3F43E3C63817" ma:contentTypeVersion="18" ma:contentTypeDescription="Create a new document." ma:contentTypeScope="" ma:versionID="bec713546cd884b2d6eb0f67dc57f35e">
  <xsd:schema xmlns:xsd="http://www.w3.org/2001/XMLSchema" xmlns:xs="http://www.w3.org/2001/XMLSchema" xmlns:p="http://schemas.microsoft.com/office/2006/metadata/properties" xmlns:ns2="17f3e685-304c-4b5f-b01d-d2a276301343" xmlns:ns3="996aceff-cf93-471e-b5cd-8d01316bb703" targetNamespace="http://schemas.microsoft.com/office/2006/metadata/properties" ma:root="true" ma:fieldsID="df2b7af9a3399f0d314d0f6d0b182e95" ns2:_="" ns3:_="">
    <xsd:import namespace="17f3e685-304c-4b5f-b01d-d2a276301343"/>
    <xsd:import namespace="996aceff-cf93-471e-b5cd-8d01316bb7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3e685-304c-4b5f-b01d-d2a276301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 ma:index="20" nillable="true" ma:displayName="Date" ma:description="10/10/2021" ma:format="DateTime"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aceff-cf93-471e-b5cd-8d01316bb7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ae8566-1e59-4fab-8926-708f14f4f264}" ma:internalName="TaxCatchAll" ma:showField="CatchAllData" ma:web="996aceff-cf93-471e-b5cd-8d01316bb7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EBDF9-E0C2-4DBC-A394-345E25647E8F}">
  <ds:schemaRefs>
    <ds:schemaRef ds:uri="http://schemas.microsoft.com/office/2006/metadata/properties"/>
    <ds:schemaRef ds:uri="http://schemas.microsoft.com/office/infopath/2007/PartnerControls"/>
    <ds:schemaRef ds:uri="17f3e685-304c-4b5f-b01d-d2a276301343"/>
    <ds:schemaRef ds:uri="996aceff-cf93-471e-b5cd-8d01316bb703"/>
  </ds:schemaRefs>
</ds:datastoreItem>
</file>

<file path=customXml/itemProps2.xml><?xml version="1.0" encoding="utf-8"?>
<ds:datastoreItem xmlns:ds="http://schemas.openxmlformats.org/officeDocument/2006/customXml" ds:itemID="{DE912581-F89B-4585-96ED-11AE289C2582}">
  <ds:schemaRefs>
    <ds:schemaRef ds:uri="http://schemas.microsoft.com/sharepoint/v3/contenttype/forms"/>
  </ds:schemaRefs>
</ds:datastoreItem>
</file>

<file path=customXml/itemProps3.xml><?xml version="1.0" encoding="utf-8"?>
<ds:datastoreItem xmlns:ds="http://schemas.openxmlformats.org/officeDocument/2006/customXml" ds:itemID="{E9C6FDD4-8658-43CE-9A4D-32DD5094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3e685-304c-4b5f-b01d-d2a276301343"/>
    <ds:schemaRef ds:uri="996aceff-cf93-471e-b5cd-8d01316bb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7654</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Sayeed, Hanoof</dc:creator>
  <cp:keywords/>
  <dc:description/>
  <cp:lastModifiedBy>Makarutse, Cynthia</cp:lastModifiedBy>
  <cp:revision>5</cp:revision>
  <dcterms:created xsi:type="dcterms:W3CDTF">2022-10-19T19:57:00Z</dcterms:created>
  <dcterms:modified xsi:type="dcterms:W3CDTF">2022-10-19T19:57:00Z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0x010100B00F7AE450B0494789EA3F43E3C63817</vt:lpwstr>
  </property>
  <property fmtid="{D5CDD505-2E9C-101B-9397-08002B2CF9AE}" pid="3" name="ClassificationContentMarkingFooterShapeIds">
    <vt:lpwstr>1,3,4</vt:lpwstr>
  </property>
  <property fmtid="{D5CDD505-2E9C-101B-9397-08002B2CF9AE}" pid="4" name="ClassificationContentMarkingFooterFontProps">
    <vt:lpwstr>#0078d7,9,Calibri</vt:lpwstr>
  </property>
  <property fmtid="{D5CDD505-2E9C-101B-9397-08002B2CF9AE}" pid="5" name="ClassificationContentMarkingFooterText">
    <vt:lpwstr>Information Classification: General</vt:lpwstr>
  </property>
  <property fmtid="{D5CDD505-2E9C-101B-9397-08002B2CF9AE}" pid="6" name="MSIP_Label_2bbab825-a111-45e4-86a1-18cee0005896_Enabled">
    <vt:lpwstr>true</vt:lpwstr>
  </property>
  <property fmtid="{D5CDD505-2E9C-101B-9397-08002B2CF9AE}" pid="7" name="MSIP_Label_2bbab825-a111-45e4-86a1-18cee0005896_SetDate">
    <vt:lpwstr>2022-10-19T19:57:16Z</vt:lpwstr>
  </property>
  <property fmtid="{D5CDD505-2E9C-101B-9397-08002B2CF9AE}" pid="8" name="MSIP_Label_2bbab825-a111-45e4-86a1-18cee0005896_Method">
    <vt:lpwstr>Standard</vt:lpwstr>
  </property>
  <property fmtid="{D5CDD505-2E9C-101B-9397-08002B2CF9AE}" pid="9" name="MSIP_Label_2bbab825-a111-45e4-86a1-18cee0005896_Name">
    <vt:lpwstr>2bbab825-a111-45e4-86a1-18cee0005896</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ActionId">
    <vt:lpwstr>347ab89d-1ae8-41fd-8d8d-eba4ad2f3073</vt:lpwstr>
  </property>
  <property fmtid="{D5CDD505-2E9C-101B-9397-08002B2CF9AE}" pid="12" name="MSIP_Label_2bbab825-a111-45e4-86a1-18cee0005896_ContentBits">
    <vt:lpwstr>2</vt:lpwstr>
  </property>
  <property fmtid="{D5CDD505-2E9C-101B-9397-08002B2CF9AE}" pid="13" name="MediaServiceImageTags">
    <vt:lpwstr/>
  </property>
</Properties>
</file>